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2：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郑州市律师协会</w:t>
      </w:r>
      <w:r>
        <w:rPr>
          <w:rFonts w:hint="eastAsia"/>
          <w:b/>
          <w:bCs/>
          <w:sz w:val="44"/>
          <w:szCs w:val="44"/>
        </w:rPr>
        <w:t>“我为群众办实事”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民法典宣传志愿活动</w:t>
      </w:r>
      <w:r>
        <w:rPr>
          <w:rFonts w:hint="eastAsia"/>
          <w:b/>
          <w:bCs/>
          <w:sz w:val="44"/>
          <w:szCs w:val="44"/>
          <w:lang w:eastAsia="zh-CN"/>
        </w:rPr>
        <w:t>开展情况登记表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律所名称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参加人数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党员人数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宣讲地点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（单位）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宣讲次数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（时间）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2021-04-29T02:29:27Z</dcterms:created>
  <dc:creator>Administrator</dc:creator>
  <cp:lastModifiedBy>乌米</cp:lastModifiedBy>
  <dcterms:modified xsi:type="dcterms:W3CDTF">2021-04-29T02:29:45Z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F8CB9461D87C4318942F8D2B3A9B68DC</vt:lpwstr>
  </property>
</Properties>
</file>