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97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4440"/>
        <w:gridCol w:w="2040"/>
        <w:gridCol w:w="2380"/>
        <w:gridCol w:w="1560"/>
        <w:gridCol w:w="2834"/>
      </w:tblGrid>
      <w:tr>
        <w:tblPrEx>
          <w:tblLayout w:type="fixed"/>
        </w:tblPrEx>
        <w:trPr>
          <w:trHeight w:val="1590" w:hRule="atLeast"/>
        </w:trPr>
        <w:tc>
          <w:tcPr>
            <w:tcW w:w="1397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“赤子之心 论辩守正”郑州市律师协会第五届律师辩论赛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8"/>
                <w:szCs w:val="48"/>
                <w:u w:val="none"/>
              </w:rPr>
            </w:pPr>
            <w:bookmarkStart w:id="0" w:name="_GoBack"/>
            <w:bookmarkEnd w:id="0"/>
            <w:r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eastAsia="zh-CN" w:bidi="ar"/>
              </w:rPr>
              <w:t>报名汇总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表</w:t>
            </w:r>
            <w:r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eastAsia="zh-CN" w:bidi="ar"/>
              </w:rPr>
              <w:t>（民事组）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推荐律所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推荐律师姓名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执业年限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学历／专业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139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</w:tbl>
    <w:p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仿宋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bCs/>
        <w:sz w:val="32"/>
        <w:szCs w:val="32"/>
      </w:rPr>
    </w:pPr>
    <w:r>
      <w:rPr>
        <w:b/>
        <w:bCs/>
        <w:sz w:val="32"/>
        <w:szCs w:val="32"/>
      </w:rPr>
      <w:t>附件三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FEF6D3"/>
    <w:rsid w:val="5FFF5679"/>
    <w:rsid w:val="EFABE03C"/>
    <w:rsid w:val="F3FEF6D3"/>
    <w:rsid w:val="FB3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58</Words>
  <Characters>58</Characters>
  <Lines>0</Lines>
  <Paragraphs>0</Paragraphs>
  <ScaleCrop>false</ScaleCrop>
  <LinksUpToDate>false</LinksUpToDate>
  <CharactersWithSpaces>276</CharactersWithSpaces>
  <Application>WPS Office_1.8.2.2861_F1E327BC-269C-435d-A152-05C5408002CA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2021-06-18T13:23:00Z</dcterms:created>
  <dc:creator>zhaoyalong</dc:creator>
  <cp:lastModifiedBy>zhaoyalong</cp:lastModifiedBy>
  <dcterms:modified xsi:type="dcterms:W3CDTF">2021-06-18T20:32:28Z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2052-1.8.2.2861</vt:lpwstr>
  </property>
</Properties>
</file>