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4905"/>
        <w:gridCol w:w="2253"/>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gridSpan w:val="4"/>
            <w:tcBorders>
              <w:top w:val="nil"/>
              <w:left w:val="nil"/>
              <w:right w:val="nil"/>
            </w:tcBorders>
            <w:vAlign w:val="center"/>
          </w:tcPr>
          <w:p>
            <w:pPr>
              <w:spacing w:line="560" w:lineRule="exact"/>
              <w:jc w:val="center"/>
              <w:rPr>
                <w:rFonts w:ascii="Calibri" w:hAnsi="Calibri" w:eastAsia="宋体" w:cs="Times New Roman"/>
                <w:b/>
                <w:bCs/>
                <w:kern w:val="0"/>
                <w:sz w:val="20"/>
                <w:szCs w:val="24"/>
              </w:rPr>
            </w:pPr>
            <w:r>
              <w:rPr>
                <w:rFonts w:hint="eastAsia" w:ascii="方正小标宋_GBK" w:hAnsi="方正小标宋_GBK" w:eastAsia="方正小标宋_GBK" w:cs="方正小标宋_GBK"/>
                <w:kern w:val="0"/>
                <w:sz w:val="44"/>
                <w:szCs w:val="44"/>
              </w:rPr>
              <w:t>河南省律师专业水平考评表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0" w:type="auto"/>
            <w:tcBorders>
              <w:bottom w:val="single" w:color="auto" w:sz="4" w:space="0"/>
              <w:right w:val="nil"/>
            </w:tcBorders>
            <w:vAlign w:val="center"/>
          </w:tcPr>
          <w:p>
            <w:pPr>
              <w:spacing w:line="560" w:lineRule="exact"/>
              <w:jc w:val="center"/>
              <w:rPr>
                <w:rFonts w:ascii="楷体" w:hAnsi="楷体" w:eastAsia="楷体" w:cs="楷体"/>
                <w:b/>
                <w:bCs/>
                <w:kern w:val="0"/>
                <w:sz w:val="24"/>
                <w:szCs w:val="24"/>
              </w:rPr>
            </w:pPr>
            <w:r>
              <w:rPr>
                <w:rFonts w:hint="eastAsia" w:ascii="楷体" w:hAnsi="楷体" w:eastAsia="楷体" w:cs="楷体"/>
                <w:b/>
                <w:bCs/>
                <w:kern w:val="0"/>
                <w:sz w:val="24"/>
                <w:szCs w:val="24"/>
              </w:rPr>
              <w:t>姓名：</w:t>
            </w:r>
          </w:p>
        </w:tc>
        <w:tc>
          <w:tcPr>
            <w:tcW w:w="0" w:type="auto"/>
            <w:gridSpan w:val="3"/>
            <w:tcBorders>
              <w:left w:val="nil"/>
              <w:bottom w:val="single" w:color="auto" w:sz="4" w:space="0"/>
            </w:tcBorders>
            <w:vAlign w:val="center"/>
          </w:tcPr>
          <w:p>
            <w:pPr>
              <w:spacing w:line="560" w:lineRule="exact"/>
              <w:ind w:firstLine="2160" w:firstLineChars="900"/>
              <w:jc w:val="left"/>
              <w:rPr>
                <w:rFonts w:ascii="楷体" w:hAnsi="楷体" w:eastAsia="楷体" w:cs="楷体"/>
                <w:b/>
                <w:bCs/>
                <w:kern w:val="0"/>
                <w:sz w:val="24"/>
                <w:szCs w:val="24"/>
              </w:rPr>
            </w:pPr>
            <w:r>
              <w:rPr>
                <w:rFonts w:hint="eastAsia" w:ascii="楷体" w:hAnsi="楷体" w:eastAsia="楷体" w:cs="楷体"/>
                <w:b/>
                <w:bCs/>
                <w:kern w:val="0"/>
                <w:sz w:val="24"/>
                <w:szCs w:val="24"/>
              </w:rPr>
              <w:t>所在律所：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0" w:type="auto"/>
            <w:tcBorders>
              <w:top w:val="single" w:color="auto" w:sz="4" w:space="0"/>
              <w:left w:val="single" w:color="auto" w:sz="4" w:space="0"/>
              <w:bottom w:val="single" w:color="auto" w:sz="4" w:space="0"/>
              <w:right w:val="nil"/>
            </w:tcBorders>
            <w:vAlign w:val="center"/>
          </w:tcPr>
          <w:p>
            <w:pPr>
              <w:spacing w:line="560" w:lineRule="exact"/>
              <w:jc w:val="center"/>
              <w:rPr>
                <w:rFonts w:ascii="楷体" w:hAnsi="楷体" w:eastAsia="楷体" w:cs="楷体"/>
                <w:b/>
                <w:bCs/>
                <w:kern w:val="0"/>
                <w:sz w:val="24"/>
                <w:szCs w:val="24"/>
              </w:rPr>
            </w:pPr>
            <w:r>
              <w:rPr>
                <w:rFonts w:hint="eastAsia" w:ascii="楷体" w:hAnsi="楷体" w:eastAsia="楷体" w:cs="楷体"/>
                <w:b/>
                <w:bCs/>
                <w:kern w:val="0"/>
                <w:sz w:val="24"/>
                <w:szCs w:val="24"/>
              </w:rPr>
              <w:t>专业：</w:t>
            </w:r>
          </w:p>
        </w:tc>
        <w:tc>
          <w:tcPr>
            <w:tcW w:w="0" w:type="auto"/>
            <w:gridSpan w:val="2"/>
            <w:tcBorders>
              <w:top w:val="single" w:color="auto" w:sz="4" w:space="0"/>
              <w:left w:val="nil"/>
              <w:bottom w:val="single" w:color="auto" w:sz="4" w:space="0"/>
              <w:right w:val="nil"/>
            </w:tcBorders>
            <w:vAlign w:val="center"/>
          </w:tcPr>
          <w:p>
            <w:pPr>
              <w:spacing w:line="560" w:lineRule="exact"/>
              <w:ind w:firstLine="2160" w:firstLineChars="900"/>
              <w:rPr>
                <w:rFonts w:ascii="楷体" w:hAnsi="楷体" w:eastAsia="楷体" w:cs="楷体"/>
                <w:b/>
                <w:bCs/>
                <w:kern w:val="0"/>
                <w:sz w:val="24"/>
                <w:szCs w:val="24"/>
              </w:rPr>
            </w:pPr>
            <w:r>
              <w:rPr>
                <w:rFonts w:hint="eastAsia" w:ascii="楷体" w:hAnsi="楷体" w:eastAsia="楷体" w:cs="楷体"/>
                <w:b/>
                <w:bCs/>
                <w:kern w:val="0"/>
                <w:sz w:val="24"/>
                <w:szCs w:val="24"/>
              </w:rPr>
              <w:t>考评人：</w:t>
            </w:r>
          </w:p>
        </w:tc>
        <w:tc>
          <w:tcPr>
            <w:tcW w:w="0" w:type="auto"/>
            <w:tcBorders>
              <w:top w:val="single" w:color="auto" w:sz="4" w:space="0"/>
              <w:left w:val="nil"/>
              <w:bottom w:val="single" w:color="auto" w:sz="4" w:space="0"/>
            </w:tcBorders>
            <w:vAlign w:val="center"/>
          </w:tcPr>
          <w:p>
            <w:pPr>
              <w:spacing w:line="560" w:lineRule="exact"/>
              <w:jc w:val="center"/>
              <w:rPr>
                <w:rFonts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0" w:type="auto"/>
            <w:tcBorders>
              <w:top w:val="single" w:color="auto" w:sz="4" w:space="0"/>
            </w:tcBorders>
            <w:vAlign w:val="center"/>
          </w:tcPr>
          <w:p>
            <w:pPr>
              <w:spacing w:line="560" w:lineRule="exact"/>
              <w:jc w:val="center"/>
              <w:rPr>
                <w:rFonts w:ascii="仿宋_GB2312" w:hAnsi="仿宋_GB2312" w:eastAsia="仿宋_GB2312" w:cs="仿宋_GB2312"/>
                <w:b/>
                <w:bCs/>
                <w:kern w:val="0"/>
                <w:sz w:val="28"/>
                <w:szCs w:val="36"/>
              </w:rPr>
            </w:pPr>
            <w:r>
              <w:rPr>
                <w:rFonts w:hint="eastAsia" w:ascii="仿宋_GB2312" w:hAnsi="仿宋_GB2312" w:eastAsia="仿宋_GB2312" w:cs="仿宋_GB2312"/>
                <w:b/>
                <w:bCs/>
                <w:kern w:val="0"/>
                <w:sz w:val="28"/>
                <w:szCs w:val="36"/>
              </w:rPr>
              <w:t>类别</w:t>
            </w:r>
          </w:p>
        </w:tc>
        <w:tc>
          <w:tcPr>
            <w:tcW w:w="4905" w:type="dxa"/>
            <w:tcBorders>
              <w:top w:val="single" w:color="auto" w:sz="4" w:space="0"/>
            </w:tcBorders>
            <w:vAlign w:val="center"/>
          </w:tcPr>
          <w:p>
            <w:pPr>
              <w:spacing w:line="560" w:lineRule="exact"/>
              <w:jc w:val="center"/>
              <w:rPr>
                <w:rFonts w:ascii="仿宋_GB2312" w:hAnsi="仿宋_GB2312" w:eastAsia="仿宋_GB2312" w:cs="仿宋_GB2312"/>
                <w:b/>
                <w:bCs/>
                <w:kern w:val="0"/>
                <w:sz w:val="28"/>
                <w:szCs w:val="36"/>
              </w:rPr>
            </w:pPr>
            <w:r>
              <w:rPr>
                <w:rFonts w:hint="eastAsia" w:ascii="仿宋_GB2312" w:hAnsi="仿宋_GB2312" w:eastAsia="仿宋_GB2312" w:cs="仿宋_GB2312"/>
                <w:b/>
                <w:bCs/>
                <w:kern w:val="0"/>
                <w:sz w:val="28"/>
                <w:szCs w:val="36"/>
              </w:rPr>
              <w:t>评分项目</w:t>
            </w:r>
          </w:p>
        </w:tc>
        <w:tc>
          <w:tcPr>
            <w:tcW w:w="2253" w:type="dxa"/>
            <w:tcBorders>
              <w:top w:val="single" w:color="auto" w:sz="4" w:space="0"/>
            </w:tcBorders>
            <w:vAlign w:val="center"/>
          </w:tcPr>
          <w:p>
            <w:pPr>
              <w:spacing w:line="560" w:lineRule="exact"/>
              <w:jc w:val="center"/>
              <w:rPr>
                <w:rFonts w:ascii="仿宋_GB2312" w:hAnsi="仿宋_GB2312" w:eastAsia="仿宋_GB2312" w:cs="仿宋_GB2312"/>
                <w:b/>
                <w:bCs/>
                <w:kern w:val="0"/>
                <w:sz w:val="28"/>
                <w:szCs w:val="36"/>
              </w:rPr>
            </w:pPr>
            <w:r>
              <w:rPr>
                <w:rFonts w:hint="eastAsia" w:ascii="仿宋_GB2312" w:hAnsi="仿宋_GB2312" w:eastAsia="仿宋_GB2312" w:cs="仿宋_GB2312"/>
                <w:b/>
                <w:bCs/>
                <w:kern w:val="0"/>
                <w:sz w:val="28"/>
                <w:szCs w:val="36"/>
              </w:rPr>
              <w:t>申报材料</w:t>
            </w:r>
          </w:p>
        </w:tc>
        <w:tc>
          <w:tcPr>
            <w:tcW w:w="0" w:type="auto"/>
            <w:tcBorders>
              <w:top w:val="single" w:color="auto" w:sz="4" w:space="0"/>
            </w:tcBorders>
            <w:vAlign w:val="center"/>
          </w:tcPr>
          <w:p>
            <w:pPr>
              <w:spacing w:line="560" w:lineRule="exact"/>
              <w:jc w:val="center"/>
              <w:rPr>
                <w:rFonts w:ascii="仿宋_GB2312" w:hAnsi="仿宋_GB2312" w:eastAsia="仿宋_GB2312" w:cs="仿宋_GB2312"/>
                <w:b/>
                <w:bCs/>
                <w:kern w:val="0"/>
                <w:sz w:val="28"/>
                <w:szCs w:val="36"/>
              </w:rPr>
            </w:pPr>
            <w:r>
              <w:rPr>
                <w:rFonts w:hint="eastAsia" w:ascii="仿宋_GB2312" w:hAnsi="仿宋_GB2312" w:eastAsia="仿宋_GB2312" w:cs="仿宋_GB2312"/>
                <w:b/>
                <w:bCs/>
                <w:kern w:val="0"/>
                <w:sz w:val="28"/>
                <w:szCs w:val="36"/>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restart"/>
            <w:vAlign w:val="center"/>
          </w:tcPr>
          <w:p>
            <w:pPr>
              <w:spacing w:line="5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专业知识</w:t>
            </w:r>
          </w:p>
          <w:p>
            <w:pPr>
              <w:spacing w:line="5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（合计不超过40分）</w:t>
            </w: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1.取得法学（律）该专业硕士以上学历（位）（</w:t>
            </w:r>
            <w:r>
              <w:rPr>
                <w:rFonts w:ascii="仿宋_GB2312" w:hAnsi="仿宋_GB2312" w:eastAsia="仿宋_GB2312" w:cs="仿宋_GB2312"/>
                <w:kern w:val="0"/>
                <w:sz w:val="20"/>
                <w:szCs w:val="21"/>
              </w:rPr>
              <w:t>15</w:t>
            </w:r>
            <w:r>
              <w:rPr>
                <w:rFonts w:hint="eastAsia" w:ascii="仿宋_GB2312" w:hAnsi="仿宋_GB2312" w:eastAsia="仿宋_GB2312" w:cs="仿宋_GB2312"/>
                <w:kern w:val="0"/>
                <w:sz w:val="20"/>
                <w:szCs w:val="21"/>
              </w:rPr>
              <w:t>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相关证书复印件</w:t>
            </w:r>
          </w:p>
        </w:tc>
        <w:tc>
          <w:tcPr>
            <w:tcW w:w="0" w:type="auto"/>
            <w:vAlign w:val="center"/>
          </w:tcPr>
          <w:p>
            <w:pPr>
              <w:spacing w:line="56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2</w:t>
            </w:r>
            <w:r>
              <w:rPr>
                <w:rFonts w:hint="eastAsia" w:ascii="仿宋_GB2312" w:hAnsi="仿宋_GB2312" w:eastAsia="仿宋_GB2312" w:cs="仿宋_GB2312"/>
                <w:kern w:val="0"/>
                <w:sz w:val="20"/>
                <w:szCs w:val="21"/>
              </w:rPr>
              <w:t>.编撰或翻译专业著作（</w:t>
            </w:r>
            <w:r>
              <w:rPr>
                <w:rFonts w:ascii="仿宋_GB2312" w:hAnsi="仿宋_GB2312" w:eastAsia="仿宋_GB2312" w:cs="仿宋_GB2312"/>
                <w:kern w:val="0"/>
                <w:sz w:val="20"/>
                <w:szCs w:val="21"/>
              </w:rPr>
              <w:t>5</w:t>
            </w:r>
            <w:r>
              <w:rPr>
                <w:rFonts w:hint="eastAsia" w:ascii="仿宋_GB2312" w:hAnsi="仿宋_GB2312" w:eastAsia="仿宋_GB2312" w:cs="仿宋_GB2312"/>
                <w:kern w:val="0"/>
                <w:sz w:val="20"/>
                <w:szCs w:val="21"/>
              </w:rPr>
              <w:t>分/部）</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专业著作封面、目录和封底复印件</w:t>
            </w:r>
          </w:p>
        </w:tc>
        <w:tc>
          <w:tcPr>
            <w:tcW w:w="0" w:type="auto"/>
            <w:vAlign w:val="center"/>
          </w:tcPr>
          <w:p>
            <w:pPr>
              <w:spacing w:line="56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4.参加相关专业培训、学习和进修活动</w:t>
            </w:r>
          </w:p>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分/次，最高</w:t>
            </w:r>
            <w:r>
              <w:rPr>
                <w:rFonts w:ascii="仿宋_GB2312" w:hAnsi="仿宋_GB2312" w:eastAsia="仿宋_GB2312" w:cs="仿宋_GB2312"/>
                <w:kern w:val="0"/>
                <w:sz w:val="20"/>
                <w:szCs w:val="21"/>
              </w:rPr>
              <w:t>6</w:t>
            </w:r>
            <w:r>
              <w:rPr>
                <w:rFonts w:hint="eastAsia" w:ascii="仿宋_GB2312" w:hAnsi="仿宋_GB2312" w:eastAsia="仿宋_GB2312" w:cs="仿宋_GB2312"/>
                <w:kern w:val="0"/>
                <w:sz w:val="20"/>
                <w:szCs w:val="21"/>
              </w:rPr>
              <w:t>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邀请函、简报或主办方提供证书、证明等复印件</w:t>
            </w:r>
          </w:p>
        </w:tc>
        <w:tc>
          <w:tcPr>
            <w:tcW w:w="0" w:type="auto"/>
            <w:vAlign w:val="center"/>
          </w:tcPr>
          <w:p>
            <w:pPr>
              <w:spacing w:line="56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5.省级以上期刊、杂志发表相关专业论文、文章（</w:t>
            </w:r>
            <w:r>
              <w:rPr>
                <w:rFonts w:ascii="仿宋_GB2312" w:hAnsi="仿宋_GB2312" w:eastAsia="仿宋_GB2312" w:cs="仿宋_GB2312"/>
                <w:kern w:val="0"/>
                <w:sz w:val="20"/>
                <w:szCs w:val="21"/>
              </w:rPr>
              <w:t>5</w:t>
            </w:r>
            <w:r>
              <w:rPr>
                <w:rFonts w:hint="eastAsia" w:ascii="仿宋_GB2312" w:hAnsi="仿宋_GB2312" w:eastAsia="仿宋_GB2312" w:cs="仿宋_GB2312"/>
                <w:kern w:val="0"/>
                <w:sz w:val="20"/>
                <w:szCs w:val="21"/>
              </w:rPr>
              <w:t>分/篇，最高</w:t>
            </w:r>
            <w:r>
              <w:rPr>
                <w:rFonts w:ascii="仿宋_GB2312" w:hAnsi="仿宋_GB2312" w:eastAsia="仿宋_GB2312" w:cs="仿宋_GB2312"/>
                <w:kern w:val="0"/>
                <w:sz w:val="20"/>
                <w:szCs w:val="21"/>
              </w:rPr>
              <w:t>15</w:t>
            </w:r>
            <w:r>
              <w:rPr>
                <w:rFonts w:hint="eastAsia" w:ascii="仿宋_GB2312" w:hAnsi="仿宋_GB2312" w:eastAsia="仿宋_GB2312" w:cs="仿宋_GB2312"/>
                <w:kern w:val="0"/>
                <w:sz w:val="20"/>
                <w:szCs w:val="21"/>
              </w:rPr>
              <w:t>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期刊封面、目录和论文文章页复印件</w:t>
            </w:r>
          </w:p>
        </w:tc>
        <w:tc>
          <w:tcPr>
            <w:tcW w:w="0" w:type="auto"/>
            <w:vAlign w:val="center"/>
          </w:tcPr>
          <w:p>
            <w:pPr>
              <w:spacing w:line="56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6.撰写相关典型案例并刊登（</w:t>
            </w: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分/篇，最高</w:t>
            </w:r>
            <w:r>
              <w:rPr>
                <w:rFonts w:ascii="仿宋_GB2312" w:hAnsi="仿宋_GB2312" w:eastAsia="仿宋_GB2312" w:cs="仿宋_GB2312"/>
                <w:kern w:val="0"/>
                <w:sz w:val="20"/>
                <w:szCs w:val="21"/>
              </w:rPr>
              <w:t>6</w:t>
            </w:r>
            <w:r>
              <w:rPr>
                <w:rFonts w:hint="eastAsia" w:ascii="仿宋_GB2312" w:hAnsi="仿宋_GB2312" w:eastAsia="仿宋_GB2312" w:cs="仿宋_GB2312"/>
                <w:kern w:val="0"/>
                <w:sz w:val="20"/>
                <w:szCs w:val="21"/>
              </w:rPr>
              <w:t>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出版物封面、目录和文章正文复印件；在线案例库打印页面</w:t>
            </w:r>
          </w:p>
        </w:tc>
        <w:tc>
          <w:tcPr>
            <w:tcW w:w="0" w:type="auto"/>
            <w:vAlign w:val="center"/>
          </w:tcPr>
          <w:p>
            <w:pPr>
              <w:spacing w:line="56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7</w:t>
            </w:r>
            <w:r>
              <w:rPr>
                <w:rFonts w:hint="eastAsia" w:ascii="仿宋_GB2312" w:hAnsi="仿宋_GB2312" w:eastAsia="仿宋_GB2312" w:cs="仿宋_GB2312"/>
                <w:kern w:val="0"/>
                <w:sz w:val="20"/>
                <w:szCs w:val="21"/>
              </w:rPr>
              <w:t>、其他足以证明专业知识的材料（5-</w:t>
            </w:r>
            <w:r>
              <w:rPr>
                <w:rFonts w:ascii="仿宋_GB2312" w:hAnsi="仿宋_GB2312" w:eastAsia="仿宋_GB2312" w:cs="仿宋_GB2312"/>
                <w:kern w:val="0"/>
                <w:sz w:val="20"/>
                <w:szCs w:val="21"/>
              </w:rPr>
              <w:t>10</w:t>
            </w:r>
            <w:r>
              <w:rPr>
                <w:rFonts w:hint="eastAsia" w:ascii="仿宋_GB2312" w:hAnsi="仿宋_GB2312" w:eastAsia="仿宋_GB2312" w:cs="仿宋_GB2312"/>
                <w:kern w:val="0"/>
                <w:sz w:val="20"/>
                <w:szCs w:val="21"/>
              </w:rPr>
              <w:t>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相关证明证书材料复印件</w:t>
            </w:r>
          </w:p>
        </w:tc>
        <w:tc>
          <w:tcPr>
            <w:tcW w:w="0" w:type="auto"/>
            <w:vAlign w:val="center"/>
          </w:tcPr>
          <w:p>
            <w:pPr>
              <w:spacing w:line="56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0" w:type="auto"/>
            <w:gridSpan w:val="4"/>
            <w:vAlign w:val="center"/>
          </w:tcPr>
          <w:p>
            <w:pPr>
              <w:spacing w:line="560" w:lineRule="exact"/>
              <w:rPr>
                <w:rFonts w:ascii="仿宋_GB2312" w:hAnsi="仿宋_GB2312" w:eastAsia="仿宋_GB2312" w:cs="仿宋_GB2312"/>
                <w:kern w:val="0"/>
                <w:sz w:val="20"/>
                <w:szCs w:val="21"/>
                <w:u w:val="single"/>
              </w:rPr>
            </w:pPr>
            <w:r>
              <w:rPr>
                <w:rFonts w:hint="eastAsia" w:ascii="仿宋_GB2312" w:hAnsi="仿宋_GB2312" w:eastAsia="仿宋_GB2312" w:cs="仿宋_GB2312"/>
                <w:b/>
                <w:bCs/>
                <w:kern w:val="0"/>
                <w:sz w:val="28"/>
                <w:szCs w:val="28"/>
              </w:rPr>
              <w:t xml:space="preserve">            </w:t>
            </w:r>
            <w:r>
              <w:rPr>
                <w:rFonts w:ascii="仿宋_GB2312" w:hAnsi="仿宋_GB2312" w:eastAsia="仿宋_GB2312" w:cs="仿宋_GB2312"/>
                <w:b/>
                <w:bCs/>
                <w:kern w:val="0"/>
                <w:sz w:val="28"/>
                <w:szCs w:val="28"/>
              </w:rPr>
              <w:t xml:space="preserve">                          </w:t>
            </w:r>
            <w:r>
              <w:rPr>
                <w:rFonts w:hint="eastAsia" w:ascii="仿宋_GB2312" w:hAnsi="仿宋_GB2312" w:eastAsia="仿宋_GB2312" w:cs="仿宋_GB2312"/>
                <w:b/>
                <w:bCs/>
                <w:kern w:val="0"/>
                <w:sz w:val="28"/>
                <w:szCs w:val="28"/>
              </w:rPr>
              <w:t xml:space="preserve">  专业知识分数合计: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restart"/>
            <w:vAlign w:val="center"/>
          </w:tcPr>
          <w:p>
            <w:pPr>
              <w:spacing w:line="5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专业技能</w:t>
            </w:r>
          </w:p>
          <w:p>
            <w:pPr>
              <w:spacing w:line="5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（合计不超过45分）</w:t>
            </w: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1.任各级律协专业委员会主任、副主任、执委（1</w:t>
            </w:r>
            <w:r>
              <w:rPr>
                <w:rFonts w:ascii="仿宋_GB2312" w:hAnsi="仿宋_GB2312" w:eastAsia="仿宋_GB2312" w:cs="仿宋_GB2312"/>
                <w:kern w:val="0"/>
                <w:sz w:val="20"/>
                <w:szCs w:val="21"/>
              </w:rPr>
              <w:t>0</w:t>
            </w:r>
            <w:r>
              <w:rPr>
                <w:rFonts w:hint="eastAsia" w:ascii="仿宋_GB2312" w:hAnsi="仿宋_GB2312" w:eastAsia="仿宋_GB2312" w:cs="仿宋_GB2312"/>
                <w:kern w:val="0"/>
                <w:sz w:val="20"/>
                <w:szCs w:val="21"/>
              </w:rPr>
              <w:t>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律协出具相关证明材料</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2</w:t>
            </w:r>
            <w:r>
              <w:rPr>
                <w:rFonts w:hint="eastAsia" w:ascii="仿宋_GB2312" w:hAnsi="仿宋_GB2312" w:eastAsia="仿宋_GB2312" w:cs="仿宋_GB2312"/>
                <w:kern w:val="0"/>
                <w:sz w:val="20"/>
                <w:szCs w:val="21"/>
              </w:rPr>
              <w:t>.近三年办理相关专业业务</w:t>
            </w:r>
            <w:r>
              <w:rPr>
                <w:rFonts w:ascii="仿宋_GB2312" w:hAnsi="仿宋_GB2312" w:eastAsia="仿宋_GB2312" w:cs="仿宋_GB2312"/>
                <w:kern w:val="0"/>
                <w:sz w:val="20"/>
                <w:szCs w:val="21"/>
              </w:rPr>
              <w:t>20</w:t>
            </w:r>
            <w:r>
              <w:rPr>
                <w:rFonts w:hint="eastAsia" w:ascii="仿宋_GB2312" w:hAnsi="仿宋_GB2312" w:eastAsia="仿宋_GB2312" w:cs="仿宋_GB2312"/>
                <w:kern w:val="0"/>
                <w:sz w:val="20"/>
                <w:szCs w:val="21"/>
              </w:rPr>
              <w:t>件以上（知识产权、涉外法律服务专业业务7件以上）（20分）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相关结案文书复印件（涉及个人隐私、商业秘密等请模糊化处理）</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.承办刑事案件，以无罪判决、不起诉决定书、撤案决定书结案；不予批捕取保候审、监视居住；二审发回、撤回起诉或适用缓刑（10分/件，最高2</w:t>
            </w:r>
            <w:r>
              <w:rPr>
                <w:rFonts w:ascii="仿宋_GB2312" w:hAnsi="仿宋_GB2312" w:eastAsia="仿宋_GB2312" w:cs="仿宋_GB2312"/>
                <w:kern w:val="0"/>
                <w:sz w:val="20"/>
                <w:szCs w:val="21"/>
              </w:rPr>
              <w:t>0</w:t>
            </w:r>
            <w:r>
              <w:rPr>
                <w:rFonts w:hint="eastAsia" w:ascii="仿宋_GB2312" w:hAnsi="仿宋_GB2312" w:eastAsia="仿宋_GB2312" w:cs="仿宋_GB2312"/>
                <w:kern w:val="0"/>
                <w:sz w:val="20"/>
                <w:szCs w:val="21"/>
              </w:rPr>
              <w:t>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相关文书复印件（涉及个人隐私、商业秘密等请模糊化处理</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4</w:t>
            </w:r>
            <w:r>
              <w:rPr>
                <w:rFonts w:hint="eastAsia" w:ascii="仿宋_GB2312" w:hAnsi="仿宋_GB2312" w:eastAsia="仿宋_GB2312" w:cs="仿宋_GB2312"/>
                <w:kern w:val="0"/>
                <w:sz w:val="20"/>
                <w:szCs w:val="21"/>
              </w:rPr>
              <w:t>.中级人民法院及对应的机关管辖案件或在地市级有重大影响案件或在地市级范围内有重大影响的非诉讼业务（</w:t>
            </w:r>
            <w:r>
              <w:rPr>
                <w:rFonts w:ascii="仿宋_GB2312" w:hAnsi="仿宋_GB2312" w:eastAsia="仿宋_GB2312" w:cs="仿宋_GB2312"/>
                <w:kern w:val="0"/>
                <w:sz w:val="20"/>
                <w:szCs w:val="21"/>
              </w:rPr>
              <w:t>5</w:t>
            </w:r>
            <w:r>
              <w:rPr>
                <w:rFonts w:hint="eastAsia" w:ascii="仿宋_GB2312" w:hAnsi="仿宋_GB2312" w:eastAsia="仿宋_GB2312" w:cs="仿宋_GB2312"/>
                <w:kern w:val="0"/>
                <w:sz w:val="20"/>
                <w:szCs w:val="21"/>
              </w:rPr>
              <w:t>分/件，最高</w:t>
            </w:r>
            <w:r>
              <w:rPr>
                <w:rFonts w:ascii="仿宋_GB2312" w:hAnsi="仿宋_GB2312" w:eastAsia="仿宋_GB2312" w:cs="仿宋_GB2312"/>
                <w:kern w:val="0"/>
                <w:sz w:val="20"/>
                <w:szCs w:val="21"/>
              </w:rPr>
              <w:t>30</w:t>
            </w:r>
            <w:r>
              <w:rPr>
                <w:rFonts w:hint="eastAsia" w:ascii="仿宋_GB2312" w:hAnsi="仿宋_GB2312" w:eastAsia="仿宋_GB2312" w:cs="仿宋_GB2312"/>
                <w:kern w:val="0"/>
                <w:sz w:val="20"/>
                <w:szCs w:val="21"/>
              </w:rPr>
              <w:t>分）</w:t>
            </w:r>
          </w:p>
        </w:tc>
        <w:tc>
          <w:tcPr>
            <w:tcW w:w="2253" w:type="dxa"/>
            <w:vAlign w:val="center"/>
          </w:tcPr>
          <w:p>
            <w:pPr>
              <w:spacing w:line="5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相关文书复印件（涉及个人隐私、商业秘密等请模糊化处理）</w:t>
            </w:r>
          </w:p>
        </w:tc>
        <w:tc>
          <w:tcPr>
            <w:tcW w:w="0" w:type="auto"/>
            <w:vAlign w:val="center"/>
          </w:tcPr>
          <w:p>
            <w:pPr>
              <w:spacing w:line="56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5</w:t>
            </w:r>
            <w:r>
              <w:rPr>
                <w:rFonts w:hint="eastAsia" w:ascii="仿宋_GB2312" w:hAnsi="仿宋_GB2312" w:eastAsia="仿宋_GB2312" w:cs="仿宋_GB2312"/>
                <w:kern w:val="0"/>
                <w:sz w:val="20"/>
                <w:szCs w:val="21"/>
              </w:rPr>
              <w:t>.高级人民法院及其对应的机关管辖案件或在省级范围内有重大影响案件或在省级范围内有重大影响的非诉讼业务（1</w:t>
            </w:r>
            <w:r>
              <w:rPr>
                <w:rFonts w:ascii="仿宋_GB2312" w:hAnsi="仿宋_GB2312" w:eastAsia="仿宋_GB2312" w:cs="仿宋_GB2312"/>
                <w:kern w:val="0"/>
                <w:sz w:val="20"/>
                <w:szCs w:val="21"/>
              </w:rPr>
              <w:t>0</w:t>
            </w:r>
            <w:r>
              <w:rPr>
                <w:rFonts w:hint="eastAsia" w:ascii="仿宋_GB2312" w:hAnsi="仿宋_GB2312" w:eastAsia="仿宋_GB2312" w:cs="仿宋_GB2312"/>
                <w:kern w:val="0"/>
                <w:sz w:val="20"/>
                <w:szCs w:val="21"/>
              </w:rPr>
              <w:t>分/件，最高</w:t>
            </w:r>
            <w:r>
              <w:rPr>
                <w:rFonts w:ascii="仿宋_GB2312" w:hAnsi="仿宋_GB2312" w:eastAsia="仿宋_GB2312" w:cs="仿宋_GB2312"/>
                <w:kern w:val="0"/>
                <w:sz w:val="20"/>
                <w:szCs w:val="21"/>
              </w:rPr>
              <w:t>40</w:t>
            </w:r>
            <w:r>
              <w:rPr>
                <w:rFonts w:hint="eastAsia" w:ascii="仿宋_GB2312" w:hAnsi="仿宋_GB2312" w:eastAsia="仿宋_GB2312" w:cs="仿宋_GB2312"/>
                <w:kern w:val="0"/>
                <w:sz w:val="20"/>
                <w:szCs w:val="21"/>
              </w:rPr>
              <w:t>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相关文书复印件（涉及个人隐私、商业秘密等请模糊化处理）</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6、其他足以证明专业技能的材料（1</w:t>
            </w:r>
            <w:r>
              <w:rPr>
                <w:rFonts w:ascii="仿宋_GB2312" w:hAnsi="仿宋_GB2312" w:eastAsia="仿宋_GB2312" w:cs="仿宋_GB2312"/>
                <w:kern w:val="0"/>
                <w:sz w:val="20"/>
                <w:szCs w:val="21"/>
              </w:rPr>
              <w:t>0</w:t>
            </w:r>
            <w:r>
              <w:rPr>
                <w:rFonts w:hint="eastAsia" w:ascii="仿宋_GB2312" w:hAnsi="仿宋_GB2312" w:eastAsia="仿宋_GB2312" w:cs="仿宋_GB2312"/>
                <w:kern w:val="0"/>
                <w:sz w:val="20"/>
                <w:szCs w:val="21"/>
              </w:rPr>
              <w:t>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相关证明证书材料复印件</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0" w:type="auto"/>
            <w:gridSpan w:val="4"/>
            <w:vAlign w:val="center"/>
          </w:tcPr>
          <w:p>
            <w:pPr>
              <w:spacing w:line="560" w:lineRule="exact"/>
              <w:rPr>
                <w:rFonts w:ascii="仿宋_GB2312" w:hAnsi="仿宋_GB2312" w:eastAsia="仿宋_GB2312" w:cs="仿宋_GB2312"/>
                <w:kern w:val="0"/>
                <w:sz w:val="20"/>
                <w:szCs w:val="21"/>
              </w:rPr>
            </w:pPr>
            <w:r>
              <w:rPr>
                <w:rFonts w:hint="eastAsia" w:ascii="仿宋_GB2312" w:hAnsi="仿宋_GB2312" w:eastAsia="仿宋_GB2312" w:cs="仿宋_GB2312"/>
                <w:b/>
                <w:bCs/>
                <w:kern w:val="0"/>
                <w:sz w:val="28"/>
                <w:szCs w:val="28"/>
              </w:rPr>
              <w:t xml:space="preserve">               </w:t>
            </w:r>
            <w:r>
              <w:rPr>
                <w:rFonts w:ascii="仿宋_GB2312" w:hAnsi="仿宋_GB2312" w:eastAsia="仿宋_GB2312" w:cs="仿宋_GB2312"/>
                <w:b/>
                <w:bCs/>
                <w:kern w:val="0"/>
                <w:sz w:val="28"/>
                <w:szCs w:val="28"/>
              </w:rPr>
              <w:t xml:space="preserve">                         </w:t>
            </w:r>
            <w:r>
              <w:rPr>
                <w:rFonts w:hint="eastAsia" w:ascii="仿宋_GB2312" w:hAnsi="仿宋_GB2312" w:eastAsia="仿宋_GB2312" w:cs="仿宋_GB2312"/>
                <w:b/>
                <w:bCs/>
                <w:kern w:val="0"/>
                <w:sz w:val="28"/>
                <w:szCs w:val="28"/>
              </w:rPr>
              <w:t>专业经验分数合计: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restart"/>
            <w:vAlign w:val="center"/>
          </w:tcPr>
          <w:p>
            <w:pPr>
              <w:spacing w:line="5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行业责任</w:t>
            </w:r>
          </w:p>
          <w:p>
            <w:pPr>
              <w:spacing w:line="5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（合计不超过15分）</w:t>
            </w: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1.受各级律协委托参与起草、研讨相关专业文件（</w:t>
            </w: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分/次，最高6分）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律协出具相关证明材料</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2.受各级律协委托参与相关专业案件论证（</w:t>
            </w: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分/次，最高6分）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律协出具相关证明材料</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参与各级律协举办相关专业活动（非本人所在专业委员会）（</w:t>
            </w: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分/次，最高6分）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律协出具相关证明材料</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4.受有关部门指派代理相关专业案件（</w:t>
            </w: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分/件，最高6分）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相关结案文书复印件（涉及个人隐私、商业秘密等请模糊化处理）</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5.相关专业公益授课（</w:t>
            </w: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分/次，最高6分）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活动相关文字、图片材料</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6.相关专业法制宣传活动（</w:t>
            </w: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分/次，最高6分）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活动相关文字、图片材料</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0" w:type="auto"/>
            <w:vMerge w:val="continue"/>
            <w:vAlign w:val="center"/>
          </w:tcPr>
          <w:p>
            <w:pPr>
              <w:spacing w:line="560" w:lineRule="exact"/>
              <w:rPr>
                <w:rFonts w:ascii="仿宋_GB2312" w:hAnsi="仿宋_GB2312" w:eastAsia="仿宋_GB2312" w:cs="仿宋_GB2312"/>
                <w:kern w:val="0"/>
                <w:sz w:val="20"/>
                <w:szCs w:val="21"/>
              </w:rPr>
            </w:pPr>
          </w:p>
        </w:tc>
        <w:tc>
          <w:tcPr>
            <w:tcW w:w="4905"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7、其他专业活动（</w:t>
            </w:r>
            <w:r>
              <w:rPr>
                <w:rFonts w:ascii="仿宋_GB2312" w:hAnsi="仿宋_GB2312" w:eastAsia="仿宋_GB2312" w:cs="仿宋_GB2312"/>
                <w:kern w:val="0"/>
                <w:sz w:val="20"/>
                <w:szCs w:val="21"/>
              </w:rPr>
              <w:t>3</w:t>
            </w:r>
            <w:r>
              <w:rPr>
                <w:rFonts w:hint="eastAsia" w:ascii="仿宋_GB2312" w:hAnsi="仿宋_GB2312" w:eastAsia="仿宋_GB2312" w:cs="仿宋_GB2312"/>
                <w:kern w:val="0"/>
                <w:sz w:val="20"/>
                <w:szCs w:val="21"/>
              </w:rPr>
              <w:t>分/次，最高6分）</w:t>
            </w:r>
          </w:p>
        </w:tc>
        <w:tc>
          <w:tcPr>
            <w:tcW w:w="2253" w:type="dxa"/>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活动相关文字、图片材料</w:t>
            </w:r>
          </w:p>
        </w:tc>
        <w:tc>
          <w:tcPr>
            <w:tcW w:w="0" w:type="auto"/>
            <w:vAlign w:val="center"/>
          </w:tcPr>
          <w:p>
            <w:pPr>
              <w:spacing w:line="0" w:lineRule="atLeas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gridSpan w:val="4"/>
            <w:vAlign w:val="center"/>
          </w:tcPr>
          <w:p>
            <w:pPr>
              <w:spacing w:line="5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b/>
                <w:bCs/>
                <w:kern w:val="0"/>
                <w:sz w:val="28"/>
                <w:szCs w:val="28"/>
              </w:rPr>
              <w:t xml:space="preserve">               </w:t>
            </w:r>
            <w:r>
              <w:rPr>
                <w:rFonts w:ascii="仿宋_GB2312" w:hAnsi="仿宋_GB2312" w:eastAsia="仿宋_GB2312" w:cs="仿宋_GB2312"/>
                <w:b/>
                <w:bCs/>
                <w:kern w:val="0"/>
                <w:sz w:val="28"/>
                <w:szCs w:val="28"/>
              </w:rPr>
              <w:t xml:space="preserve">                     </w:t>
            </w:r>
            <w:r>
              <w:rPr>
                <w:rFonts w:hint="eastAsia" w:ascii="仿宋_GB2312" w:hAnsi="仿宋_GB2312" w:eastAsia="仿宋_GB2312" w:cs="仿宋_GB2312"/>
                <w:b/>
                <w:bCs/>
                <w:kern w:val="0"/>
                <w:sz w:val="28"/>
                <w:szCs w:val="28"/>
              </w:rPr>
              <w:t>行业责任分数合计: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0" w:type="auto"/>
            <w:gridSpan w:val="4"/>
            <w:vAlign w:val="center"/>
          </w:tcPr>
          <w:p>
            <w:pPr>
              <w:spacing w:line="5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b/>
                <w:bCs/>
                <w:kern w:val="0"/>
                <w:sz w:val="28"/>
                <w:szCs w:val="28"/>
              </w:rPr>
              <w:t xml:space="preserve">                  </w:t>
            </w:r>
            <w:r>
              <w:rPr>
                <w:rFonts w:ascii="仿宋_GB2312" w:hAnsi="仿宋_GB2312" w:eastAsia="仿宋_GB2312" w:cs="仿宋_GB2312"/>
                <w:b/>
                <w:bCs/>
                <w:kern w:val="0"/>
                <w:sz w:val="28"/>
                <w:szCs w:val="28"/>
              </w:rPr>
              <w:t xml:space="preserve">         </w:t>
            </w:r>
            <w:r>
              <w:rPr>
                <w:rFonts w:hint="eastAsia" w:ascii="仿宋_GB2312" w:hAnsi="仿宋_GB2312" w:eastAsia="仿宋_GB2312" w:cs="仿宋_GB2312"/>
                <w:b/>
                <w:bCs/>
                <w:kern w:val="0"/>
                <w:sz w:val="28"/>
                <w:szCs w:val="28"/>
              </w:rPr>
              <w:t>总分:</w:t>
            </w:r>
          </w:p>
        </w:tc>
      </w:tr>
    </w:tbl>
    <w:p>
      <w:pPr>
        <w:spacing w:line="560" w:lineRule="exact"/>
        <w:rPr>
          <w:rFonts w:ascii="Times New Roman" w:hAnsi="Times New Roman" w:eastAsia="仿宋_GB2312" w:cs="Times New Roman"/>
          <w:sz w:val="32"/>
          <w:szCs w:val="24"/>
        </w:rPr>
      </w:pPr>
    </w:p>
    <w:sectPr>
      <w:pgSz w:w="11906" w:h="16838"/>
      <w:pgMar w:top="1701" w:right="1531" w:bottom="1418" w:left="1531"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E0"/>
    <w:rsid w:val="000C33C3"/>
    <w:rsid w:val="0010424F"/>
    <w:rsid w:val="001B7262"/>
    <w:rsid w:val="00254E62"/>
    <w:rsid w:val="002846E1"/>
    <w:rsid w:val="003029CE"/>
    <w:rsid w:val="00381F2D"/>
    <w:rsid w:val="00396330"/>
    <w:rsid w:val="0045490D"/>
    <w:rsid w:val="004B0FEA"/>
    <w:rsid w:val="00516FD6"/>
    <w:rsid w:val="00543631"/>
    <w:rsid w:val="00550938"/>
    <w:rsid w:val="00605DF2"/>
    <w:rsid w:val="006258D4"/>
    <w:rsid w:val="007835A0"/>
    <w:rsid w:val="0079047C"/>
    <w:rsid w:val="009012D6"/>
    <w:rsid w:val="009329A6"/>
    <w:rsid w:val="009A038D"/>
    <w:rsid w:val="009F6A1A"/>
    <w:rsid w:val="00AC3FB7"/>
    <w:rsid w:val="00B02118"/>
    <w:rsid w:val="00BA0E09"/>
    <w:rsid w:val="00BD49DE"/>
    <w:rsid w:val="00BF15F8"/>
    <w:rsid w:val="00D14221"/>
    <w:rsid w:val="00D24DE6"/>
    <w:rsid w:val="00D26F99"/>
    <w:rsid w:val="00DA3455"/>
    <w:rsid w:val="00DC2C5C"/>
    <w:rsid w:val="00DF38E0"/>
    <w:rsid w:val="00E32A92"/>
    <w:rsid w:val="00E62110"/>
    <w:rsid w:val="65752BFF"/>
    <w:rsid w:val="6AF2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0"/>
    <w:semiHidden/>
    <w:unhideWhenUsed/>
    <w:uiPriority w:val="99"/>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spacing w:line="500" w:lineRule="exact"/>
      <w:ind w:firstLine="420" w:firstLineChars="200"/>
    </w:pPr>
    <w:rPr>
      <w:rFonts w:ascii="Times New Roman" w:hAnsi="Times New Roman" w:eastAsia="仿宋_GB2312" w:cs="Times New Roman"/>
      <w:sz w:val="32"/>
      <w:szCs w:val="24"/>
    </w:rPr>
  </w:style>
  <w:style w:type="character" w:customStyle="1" w:styleId="9">
    <w:name w:val="Unresolved Mention"/>
    <w:basedOn w:val="6"/>
    <w:semiHidden/>
    <w:unhideWhenUsed/>
    <w:uiPriority w:val="99"/>
    <w:rPr>
      <w:color w:val="605E5C"/>
      <w:shd w:val="clear" w:color="auto" w:fill="E1DFDD"/>
    </w:rPr>
  </w:style>
  <w:style w:type="character" w:customStyle="1" w:styleId="10">
    <w:name w:val="批注框文本 字符"/>
    <w:basedOn w:val="6"/>
    <w:link w:val="3"/>
    <w:semiHidden/>
    <w:uiPriority w:val="99"/>
    <w:rPr>
      <w:sz w:val="18"/>
      <w:szCs w:val="18"/>
    </w:rPr>
  </w:style>
  <w:style w:type="character" w:customStyle="1" w:styleId="11">
    <w:name w:val="日期 字符"/>
    <w:basedOn w:val="6"/>
    <w:link w:val="2"/>
    <w:semiHidden/>
    <w:uiPriority w:val="99"/>
  </w:style>
  <w:style w:type="table" w:customStyle="1" w:styleId="12">
    <w:name w:val="网格型2"/>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691</Words>
  <Characters>3943</Characters>
  <Lines>32</Lines>
  <Paragraphs>9</Paragraphs>
  <TotalTime>82</TotalTime>
  <ScaleCrop>false</ScaleCrop>
  <LinksUpToDate>false</LinksUpToDate>
  <CharactersWithSpaces>4625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2020-05-09T02:19:00Z</dcterms:created>
  <dc:creator>slx-zbl</dc:creator>
  <cp:lastModifiedBy>lenovo</cp:lastModifiedBy>
  <cp:lastPrinted>2020-05-09T05:55:00Z</cp:lastPrinted>
  <dcterms:modified xsi:type="dcterms:W3CDTF">2020-05-09T06:38:56Z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