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简体" w:hAnsi="方正小标宋简体" w:eastAsia="方正小标宋简体" w:cs="方正小标宋简体"/>
          <w:sz w:val="36"/>
          <w:szCs w:val="36"/>
          <w:lang w:val="en-US" w:eastAsia="zh-CN"/>
        </w:rPr>
      </w:pPr>
      <w:bookmarkStart w:id="0" w:name="_GoBack"/>
      <w:r>
        <w:rPr>
          <w:rFonts w:hint="eastAsia" w:ascii="方正小标宋简体" w:hAnsi="方正小标宋简体" w:eastAsia="方正小标宋简体" w:cs="方正小标宋简体"/>
          <w:sz w:val="36"/>
          <w:szCs w:val="36"/>
          <w:lang w:val="en-US" w:eastAsia="zh-CN"/>
        </w:rPr>
        <w:t>全国涉外法律服务示范机构（律师事务所）评选申请表</w:t>
      </w:r>
    </w:p>
    <w:bookmarkEnd w:id="0"/>
    <w:tbl>
      <w:tblPr>
        <w:tblStyle w:val="5"/>
        <w:tblW w:w="136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735"/>
        <w:gridCol w:w="2625"/>
        <w:gridCol w:w="2205"/>
        <w:gridCol w:w="2415"/>
        <w:gridCol w:w="3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893" w:type="dxa"/>
            <w:vAlign w:val="center"/>
          </w:tcPr>
          <w:p>
            <w:pPr>
              <w:spacing w:line="0" w:lineRule="atLeast"/>
              <w:jc w:val="center"/>
              <w:rPr>
                <w:rFonts w:hint="eastAsia"/>
                <w:b/>
                <w:sz w:val="28"/>
                <w:szCs w:val="28"/>
              </w:rPr>
            </w:pPr>
            <w:r>
              <w:rPr>
                <w:rFonts w:hint="eastAsia"/>
                <w:b/>
                <w:sz w:val="28"/>
                <w:szCs w:val="28"/>
              </w:rPr>
              <w:t>一级指标</w:t>
            </w:r>
          </w:p>
        </w:tc>
        <w:tc>
          <w:tcPr>
            <w:tcW w:w="11759" w:type="dxa"/>
            <w:gridSpan w:val="5"/>
            <w:vAlign w:val="center"/>
          </w:tcPr>
          <w:p>
            <w:pPr>
              <w:spacing w:line="0" w:lineRule="atLeast"/>
              <w:jc w:val="center"/>
              <w:rPr>
                <w:rFonts w:hint="eastAsia"/>
                <w:b/>
                <w:sz w:val="28"/>
                <w:szCs w:val="28"/>
              </w:rPr>
            </w:pPr>
            <w:r>
              <w:rPr>
                <w:rFonts w:hint="eastAsia"/>
                <w:b/>
                <w:sz w:val="28"/>
                <w:szCs w:val="28"/>
              </w:rPr>
              <w:t>二级指标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893" w:type="dxa"/>
            <w:vMerge w:val="restart"/>
            <w:vAlign w:val="center"/>
          </w:tcPr>
          <w:p>
            <w:pPr>
              <w:spacing w:line="0" w:lineRule="atLeast"/>
              <w:jc w:val="center"/>
              <w:rPr>
                <w:rFonts w:hint="eastAsia"/>
                <w:b/>
                <w:sz w:val="28"/>
                <w:szCs w:val="28"/>
              </w:rPr>
            </w:pPr>
            <w:r>
              <w:rPr>
                <w:rFonts w:hint="eastAsia"/>
                <w:b/>
                <w:sz w:val="28"/>
                <w:szCs w:val="28"/>
              </w:rPr>
              <w:t>基</w:t>
            </w:r>
          </w:p>
          <w:p>
            <w:pPr>
              <w:spacing w:line="0" w:lineRule="atLeast"/>
              <w:jc w:val="center"/>
              <w:rPr>
                <w:rFonts w:hint="eastAsia"/>
                <w:b/>
                <w:sz w:val="28"/>
                <w:szCs w:val="28"/>
              </w:rPr>
            </w:pPr>
            <w:r>
              <w:rPr>
                <w:rFonts w:hint="eastAsia"/>
                <w:b/>
                <w:sz w:val="28"/>
                <w:szCs w:val="28"/>
              </w:rPr>
              <w:t>本</w:t>
            </w:r>
          </w:p>
          <w:p>
            <w:pPr>
              <w:spacing w:line="0" w:lineRule="atLeast"/>
              <w:jc w:val="center"/>
              <w:rPr>
                <w:rFonts w:hint="eastAsia"/>
                <w:b/>
                <w:sz w:val="28"/>
                <w:szCs w:val="28"/>
              </w:rPr>
            </w:pPr>
            <w:r>
              <w:rPr>
                <w:rFonts w:hint="eastAsia"/>
                <w:b/>
                <w:sz w:val="28"/>
                <w:szCs w:val="28"/>
              </w:rPr>
              <w:t>情</w:t>
            </w:r>
          </w:p>
          <w:p>
            <w:pPr>
              <w:spacing w:line="0" w:lineRule="atLeast"/>
              <w:jc w:val="center"/>
              <w:rPr>
                <w:rFonts w:hint="eastAsia"/>
                <w:sz w:val="28"/>
                <w:szCs w:val="28"/>
              </w:rPr>
            </w:pPr>
            <w:r>
              <w:rPr>
                <w:rFonts w:hint="eastAsia"/>
                <w:b/>
                <w:sz w:val="28"/>
                <w:szCs w:val="28"/>
              </w:rPr>
              <w:t>况</w:t>
            </w:r>
          </w:p>
        </w:tc>
        <w:tc>
          <w:tcPr>
            <w:tcW w:w="11759" w:type="dxa"/>
            <w:gridSpan w:val="5"/>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律师事务所名称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893" w:type="dxa"/>
            <w:vMerge w:val="continue"/>
            <w:vAlign w:val="center"/>
          </w:tcPr>
          <w:p>
            <w:pPr>
              <w:spacing w:line="0" w:lineRule="atLeast"/>
              <w:rPr>
                <w:rFonts w:hint="eastAsia"/>
                <w:sz w:val="24"/>
              </w:rPr>
            </w:pPr>
          </w:p>
        </w:tc>
        <w:tc>
          <w:tcPr>
            <w:tcW w:w="7980" w:type="dxa"/>
            <w:gridSpan w:val="4"/>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律师总人数（不含境外分支机构聘用的境外律师人数）</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893" w:type="dxa"/>
            <w:vMerge w:val="continue"/>
            <w:vAlign w:val="center"/>
          </w:tcPr>
          <w:p>
            <w:pPr>
              <w:spacing w:line="0" w:lineRule="atLeast"/>
              <w:rPr>
                <w:rFonts w:hint="eastAsia"/>
                <w:sz w:val="24"/>
              </w:rPr>
            </w:pPr>
          </w:p>
        </w:tc>
        <w:tc>
          <w:tcPr>
            <w:tcW w:w="7980" w:type="dxa"/>
            <w:gridSpan w:val="4"/>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涉外律师人数（不含境外分支机构聘用的境外律师人数）</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893" w:type="dxa"/>
            <w:vMerge w:val="continue"/>
            <w:vAlign w:val="center"/>
          </w:tcPr>
          <w:p>
            <w:pPr>
              <w:spacing w:line="0" w:lineRule="atLeast"/>
              <w:rPr>
                <w:rFonts w:hint="eastAsia"/>
                <w:sz w:val="24"/>
              </w:rPr>
            </w:pPr>
          </w:p>
        </w:tc>
        <w:tc>
          <w:tcPr>
            <w:tcW w:w="11759" w:type="dxa"/>
            <w:gridSpan w:val="5"/>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主要涉外业务领域：</w:t>
            </w:r>
          </w:p>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①国际经济合作□②国际贸易□③跨境投资□④金融与资本市场□⑤能源与基础设施□⑥海商海事□⑦跨国犯罪与追逃追赃□⑧知识产权及信息安全□⑨民商事诉讼与仲裁□⑩其它（列出具体领域）</w:t>
            </w:r>
            <w:r>
              <w:rPr>
                <w:rFonts w:hint="eastAsia" w:ascii="仿宋_GB2312" w:hAnsi="仿宋_GB2312" w:eastAsia="仿宋_GB2312" w:cs="仿宋_GB2312"/>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893" w:type="dxa"/>
            <w:vMerge w:val="continue"/>
            <w:vAlign w:val="top"/>
          </w:tcPr>
          <w:p>
            <w:pPr>
              <w:spacing w:line="0" w:lineRule="atLeast"/>
              <w:rPr>
                <w:rFonts w:hint="eastAsia"/>
                <w:sz w:val="24"/>
              </w:rPr>
            </w:pPr>
          </w:p>
        </w:tc>
        <w:tc>
          <w:tcPr>
            <w:tcW w:w="5565" w:type="dxa"/>
            <w:gridSpan w:val="3"/>
            <w:vMerge w:val="restart"/>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具有取得境外律师执业资格律师的数量（人）及与律师总人数比例（%）</w:t>
            </w:r>
          </w:p>
        </w:tc>
        <w:tc>
          <w:tcPr>
            <w:tcW w:w="2415" w:type="dxa"/>
            <w:vAlign w:val="top"/>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数量</w:t>
            </w:r>
            <w:r>
              <w:rPr>
                <w:rFonts w:hint="eastAsia" w:ascii="仿宋_GB2312" w:hAnsi="仿宋_GB2312" w:eastAsia="仿宋_GB2312" w:cs="仿宋_GB2312"/>
                <w:sz w:val="21"/>
                <w:szCs w:val="21"/>
              </w:rPr>
              <w:t>（列出具体国家或地区及数量）</w:t>
            </w:r>
          </w:p>
        </w:tc>
        <w:tc>
          <w:tcPr>
            <w:tcW w:w="3779" w:type="dxa"/>
            <w:vAlign w:val="top"/>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比例</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1893" w:type="dxa"/>
            <w:vMerge w:val="continue"/>
            <w:vAlign w:val="center"/>
          </w:tcPr>
          <w:p>
            <w:pPr>
              <w:spacing w:line="0" w:lineRule="atLeast"/>
              <w:rPr>
                <w:rFonts w:hint="eastAsia"/>
                <w:sz w:val="24"/>
              </w:rPr>
            </w:pPr>
          </w:p>
        </w:tc>
        <w:tc>
          <w:tcPr>
            <w:tcW w:w="3360" w:type="dxa"/>
            <w:gridSpan w:val="2"/>
            <w:vMerge w:val="restart"/>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具有能以外语为工作语言律师的数量（人）及律师总人数比例（%）</w:t>
            </w:r>
          </w:p>
        </w:tc>
        <w:tc>
          <w:tcPr>
            <w:tcW w:w="2205" w:type="dxa"/>
            <w:vMerge w:val="restart"/>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英语</w:t>
            </w: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数量</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893" w:type="dxa"/>
            <w:vMerge w:val="continue"/>
            <w:vAlign w:val="center"/>
          </w:tcPr>
          <w:p>
            <w:pPr>
              <w:spacing w:line="0" w:lineRule="atLeast"/>
              <w:rPr>
                <w:rFonts w:hint="eastAsia"/>
                <w:sz w:val="24"/>
              </w:rPr>
            </w:pPr>
          </w:p>
        </w:tc>
        <w:tc>
          <w:tcPr>
            <w:tcW w:w="3360" w:type="dxa"/>
            <w:gridSpan w:val="2"/>
            <w:vMerge w:val="continue"/>
            <w:vAlign w:val="center"/>
          </w:tcPr>
          <w:p>
            <w:pPr>
              <w:spacing w:line="0" w:lineRule="atLeast"/>
              <w:rPr>
                <w:rFonts w:hint="eastAsia" w:ascii="仿宋_GB2312" w:hAnsi="仿宋_GB2312" w:eastAsia="仿宋_GB2312" w:cs="仿宋_GB2312"/>
                <w:sz w:val="24"/>
              </w:rPr>
            </w:pPr>
          </w:p>
        </w:tc>
        <w:tc>
          <w:tcPr>
            <w:tcW w:w="2205" w:type="dxa"/>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比例</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893" w:type="dxa"/>
            <w:vMerge w:val="continue"/>
            <w:vAlign w:val="center"/>
          </w:tcPr>
          <w:p>
            <w:pPr>
              <w:spacing w:line="0" w:lineRule="atLeast"/>
              <w:rPr>
                <w:rFonts w:hint="eastAsia"/>
                <w:sz w:val="24"/>
              </w:rPr>
            </w:pPr>
          </w:p>
        </w:tc>
        <w:tc>
          <w:tcPr>
            <w:tcW w:w="3360" w:type="dxa"/>
            <w:gridSpan w:val="2"/>
            <w:vMerge w:val="continue"/>
            <w:vAlign w:val="center"/>
          </w:tcPr>
          <w:p>
            <w:pPr>
              <w:spacing w:line="0" w:lineRule="atLeast"/>
              <w:rPr>
                <w:rFonts w:hint="eastAsia" w:ascii="仿宋_GB2312" w:hAnsi="仿宋_GB2312" w:eastAsia="仿宋_GB2312" w:cs="仿宋_GB2312"/>
                <w:sz w:val="24"/>
              </w:rPr>
            </w:pPr>
          </w:p>
        </w:tc>
        <w:tc>
          <w:tcPr>
            <w:tcW w:w="2205" w:type="dxa"/>
            <w:vMerge w:val="restart"/>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其它语言（请列出具体语言）</w:t>
            </w: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数量</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1893" w:type="dxa"/>
            <w:vMerge w:val="continue"/>
            <w:vAlign w:val="center"/>
          </w:tcPr>
          <w:p>
            <w:pPr>
              <w:spacing w:line="0" w:lineRule="atLeast"/>
              <w:rPr>
                <w:rFonts w:hint="eastAsia"/>
                <w:sz w:val="24"/>
              </w:rPr>
            </w:pPr>
          </w:p>
        </w:tc>
        <w:tc>
          <w:tcPr>
            <w:tcW w:w="3360" w:type="dxa"/>
            <w:gridSpan w:val="2"/>
            <w:vMerge w:val="continue"/>
            <w:vAlign w:val="center"/>
          </w:tcPr>
          <w:p>
            <w:pPr>
              <w:spacing w:line="0" w:lineRule="atLeast"/>
              <w:rPr>
                <w:rFonts w:hint="eastAsia" w:ascii="仿宋_GB2312" w:hAnsi="仿宋_GB2312" w:eastAsia="仿宋_GB2312" w:cs="仿宋_GB2312"/>
                <w:sz w:val="24"/>
              </w:rPr>
            </w:pPr>
          </w:p>
        </w:tc>
        <w:tc>
          <w:tcPr>
            <w:tcW w:w="2205" w:type="dxa"/>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比例</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3360" w:type="dxa"/>
            <w:gridSpan w:val="2"/>
            <w:vMerge w:val="restart"/>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具有取得境外高校学位律师的数量（人）及与律师总人数比例（%）</w:t>
            </w:r>
          </w:p>
        </w:tc>
        <w:tc>
          <w:tcPr>
            <w:tcW w:w="2205" w:type="dxa"/>
            <w:vMerge w:val="restart"/>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博士学位</w:t>
            </w: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数量</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3360" w:type="dxa"/>
            <w:gridSpan w:val="2"/>
            <w:vMerge w:val="continue"/>
            <w:vAlign w:val="center"/>
          </w:tcPr>
          <w:p>
            <w:pPr>
              <w:spacing w:line="0" w:lineRule="atLeast"/>
              <w:rPr>
                <w:rFonts w:hint="eastAsia" w:ascii="仿宋_GB2312" w:hAnsi="仿宋_GB2312" w:eastAsia="仿宋_GB2312" w:cs="仿宋_GB2312"/>
                <w:sz w:val="24"/>
              </w:rPr>
            </w:pPr>
          </w:p>
        </w:tc>
        <w:tc>
          <w:tcPr>
            <w:tcW w:w="2205" w:type="dxa"/>
            <w:vMerge w:val="continue"/>
            <w:vAlign w:val="center"/>
          </w:tcPr>
          <w:p>
            <w:pPr>
              <w:spacing w:line="0" w:lineRule="atLeast"/>
              <w:jc w:val="center"/>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比例</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1893" w:type="dxa"/>
            <w:vMerge w:val="restart"/>
            <w:vAlign w:val="center"/>
          </w:tcPr>
          <w:p>
            <w:pPr>
              <w:spacing w:line="0" w:lineRule="atLeast"/>
              <w:rPr>
                <w:rFonts w:hint="eastAsia"/>
                <w:sz w:val="24"/>
              </w:rPr>
            </w:pPr>
          </w:p>
        </w:tc>
        <w:tc>
          <w:tcPr>
            <w:tcW w:w="3360" w:type="dxa"/>
            <w:gridSpan w:val="2"/>
            <w:vMerge w:val="continue"/>
            <w:vAlign w:val="center"/>
          </w:tcPr>
          <w:p>
            <w:pPr>
              <w:spacing w:line="0" w:lineRule="atLeast"/>
              <w:rPr>
                <w:rFonts w:hint="eastAsia" w:ascii="仿宋_GB2312" w:hAnsi="仿宋_GB2312" w:eastAsia="仿宋_GB2312" w:cs="仿宋_GB2312"/>
                <w:sz w:val="24"/>
              </w:rPr>
            </w:pPr>
          </w:p>
        </w:tc>
        <w:tc>
          <w:tcPr>
            <w:tcW w:w="2205" w:type="dxa"/>
            <w:vMerge w:val="restart"/>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硕士学位</w:t>
            </w: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数量</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3360" w:type="dxa"/>
            <w:gridSpan w:val="2"/>
            <w:vMerge w:val="continue"/>
            <w:vAlign w:val="center"/>
          </w:tcPr>
          <w:p>
            <w:pPr>
              <w:spacing w:line="0" w:lineRule="atLeast"/>
              <w:rPr>
                <w:rFonts w:hint="eastAsia" w:ascii="仿宋_GB2312" w:hAnsi="仿宋_GB2312" w:eastAsia="仿宋_GB2312" w:cs="仿宋_GB2312"/>
                <w:sz w:val="24"/>
              </w:rPr>
            </w:pPr>
          </w:p>
        </w:tc>
        <w:tc>
          <w:tcPr>
            <w:tcW w:w="2205" w:type="dxa"/>
            <w:vMerge w:val="continue"/>
            <w:vAlign w:val="center"/>
          </w:tcPr>
          <w:p>
            <w:pPr>
              <w:spacing w:line="0" w:lineRule="atLeast"/>
              <w:jc w:val="center"/>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比例</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3360" w:type="dxa"/>
            <w:gridSpan w:val="2"/>
            <w:vMerge w:val="continue"/>
            <w:vAlign w:val="center"/>
          </w:tcPr>
          <w:p>
            <w:pPr>
              <w:spacing w:line="0" w:lineRule="atLeast"/>
              <w:rPr>
                <w:rFonts w:hint="eastAsia" w:ascii="仿宋_GB2312" w:hAnsi="仿宋_GB2312" w:eastAsia="仿宋_GB2312" w:cs="仿宋_GB2312"/>
                <w:sz w:val="24"/>
              </w:rPr>
            </w:pPr>
          </w:p>
        </w:tc>
        <w:tc>
          <w:tcPr>
            <w:tcW w:w="2205" w:type="dxa"/>
            <w:vMerge w:val="restart"/>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学士学位</w:t>
            </w: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数量</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3360" w:type="dxa"/>
            <w:gridSpan w:val="2"/>
            <w:vMerge w:val="continue"/>
            <w:vAlign w:val="center"/>
          </w:tcPr>
          <w:p>
            <w:pPr>
              <w:spacing w:line="0" w:lineRule="atLeast"/>
              <w:rPr>
                <w:rFonts w:hint="eastAsia" w:ascii="仿宋_GB2312" w:hAnsi="仿宋_GB2312" w:eastAsia="仿宋_GB2312" w:cs="仿宋_GB2312"/>
                <w:sz w:val="24"/>
              </w:rPr>
            </w:pPr>
          </w:p>
        </w:tc>
        <w:tc>
          <w:tcPr>
            <w:tcW w:w="2205" w:type="dxa"/>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比例</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735" w:type="dxa"/>
            <w:vMerge w:val="restart"/>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设立境外分支机构情况</w:t>
            </w:r>
          </w:p>
        </w:tc>
        <w:tc>
          <w:tcPr>
            <w:tcW w:w="7245" w:type="dxa"/>
            <w:gridSpan w:val="3"/>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境外分支机构律师人数</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735" w:type="dxa"/>
            <w:vMerge w:val="continue"/>
            <w:vAlign w:val="center"/>
          </w:tcPr>
          <w:p>
            <w:pPr>
              <w:spacing w:line="0" w:lineRule="atLeast"/>
              <w:rPr>
                <w:rFonts w:hint="eastAsia" w:ascii="仿宋_GB2312" w:hAnsi="仿宋_GB2312" w:eastAsia="仿宋_GB2312" w:cs="仿宋_GB2312"/>
                <w:sz w:val="24"/>
              </w:rPr>
            </w:pPr>
          </w:p>
        </w:tc>
        <w:tc>
          <w:tcPr>
            <w:tcW w:w="4830" w:type="dxa"/>
            <w:gridSpan w:val="2"/>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列出所在国家或地区及各自数量（家）</w:t>
            </w:r>
          </w:p>
        </w:tc>
        <w:tc>
          <w:tcPr>
            <w:tcW w:w="2415" w:type="dxa"/>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（其中，“一带一路”沿线国家</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家）</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735" w:type="dxa"/>
            <w:vMerge w:val="continue"/>
            <w:vAlign w:val="center"/>
          </w:tcPr>
          <w:p>
            <w:pPr>
              <w:spacing w:line="0" w:lineRule="atLeast"/>
              <w:rPr>
                <w:rFonts w:hint="eastAsia" w:ascii="仿宋_GB2312" w:hAnsi="仿宋_GB2312" w:eastAsia="仿宋_GB2312" w:cs="仿宋_GB2312"/>
                <w:sz w:val="24"/>
              </w:rPr>
            </w:pPr>
          </w:p>
        </w:tc>
        <w:tc>
          <w:tcPr>
            <w:tcW w:w="4830" w:type="dxa"/>
            <w:gridSpan w:val="2"/>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设立形式及数量（家）</w:t>
            </w: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直投</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735" w:type="dxa"/>
            <w:vMerge w:val="continue"/>
            <w:vAlign w:val="center"/>
          </w:tcPr>
          <w:p>
            <w:pPr>
              <w:spacing w:line="0" w:lineRule="atLeast"/>
              <w:rPr>
                <w:rFonts w:hint="eastAsia" w:ascii="仿宋_GB2312" w:hAnsi="仿宋_GB2312" w:eastAsia="仿宋_GB2312" w:cs="仿宋_GB2312"/>
                <w:sz w:val="24"/>
              </w:rPr>
            </w:pPr>
          </w:p>
        </w:tc>
        <w:tc>
          <w:tcPr>
            <w:tcW w:w="4830" w:type="dxa"/>
            <w:gridSpan w:val="2"/>
            <w:vMerge w:val="restart"/>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设立形式及数量（家）</w:t>
            </w: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联营</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735" w:type="dxa"/>
            <w:vMerge w:val="continue"/>
            <w:vAlign w:val="center"/>
          </w:tcPr>
          <w:p>
            <w:pPr>
              <w:spacing w:line="0" w:lineRule="atLeast"/>
              <w:rPr>
                <w:rFonts w:hint="eastAsia" w:ascii="仿宋_GB2312" w:hAnsi="仿宋_GB2312" w:eastAsia="仿宋_GB2312" w:cs="仿宋_GB2312"/>
                <w:sz w:val="24"/>
              </w:rPr>
            </w:pPr>
          </w:p>
        </w:tc>
        <w:tc>
          <w:tcPr>
            <w:tcW w:w="4830" w:type="dxa"/>
            <w:gridSpan w:val="2"/>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联盟</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735" w:type="dxa"/>
            <w:vMerge w:val="continue"/>
            <w:vAlign w:val="center"/>
          </w:tcPr>
          <w:p>
            <w:pPr>
              <w:spacing w:line="0" w:lineRule="atLeast"/>
              <w:rPr>
                <w:rFonts w:hint="eastAsia" w:ascii="仿宋_GB2312" w:hAnsi="仿宋_GB2312" w:eastAsia="仿宋_GB2312" w:cs="仿宋_GB2312"/>
                <w:sz w:val="24"/>
              </w:rPr>
            </w:pPr>
          </w:p>
        </w:tc>
        <w:tc>
          <w:tcPr>
            <w:tcW w:w="4830" w:type="dxa"/>
            <w:gridSpan w:val="2"/>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其它</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restart"/>
            <w:vAlign w:val="center"/>
          </w:tcPr>
          <w:p>
            <w:pPr>
              <w:spacing w:line="0" w:lineRule="atLeast"/>
              <w:jc w:val="center"/>
              <w:rPr>
                <w:rFonts w:hint="eastAsia"/>
                <w:b/>
                <w:sz w:val="28"/>
                <w:szCs w:val="28"/>
              </w:rPr>
            </w:pPr>
            <w:r>
              <w:rPr>
                <w:rFonts w:hint="eastAsia"/>
                <w:b/>
                <w:sz w:val="28"/>
                <w:szCs w:val="28"/>
              </w:rPr>
              <w:t>业</w:t>
            </w:r>
          </w:p>
          <w:p>
            <w:pPr>
              <w:spacing w:line="0" w:lineRule="atLeast"/>
              <w:jc w:val="center"/>
              <w:rPr>
                <w:rFonts w:hint="eastAsia"/>
                <w:b/>
                <w:sz w:val="28"/>
                <w:szCs w:val="28"/>
              </w:rPr>
            </w:pPr>
            <w:r>
              <w:rPr>
                <w:rFonts w:hint="eastAsia"/>
                <w:b/>
                <w:sz w:val="28"/>
                <w:szCs w:val="28"/>
              </w:rPr>
              <w:t>务</w:t>
            </w:r>
          </w:p>
          <w:p>
            <w:pPr>
              <w:spacing w:line="0" w:lineRule="atLeast"/>
              <w:jc w:val="center"/>
              <w:rPr>
                <w:rFonts w:hint="eastAsia"/>
                <w:b/>
                <w:sz w:val="28"/>
                <w:szCs w:val="28"/>
              </w:rPr>
            </w:pPr>
            <w:r>
              <w:rPr>
                <w:rFonts w:hint="eastAsia"/>
                <w:b/>
                <w:sz w:val="28"/>
                <w:szCs w:val="28"/>
              </w:rPr>
              <w:t>开</w:t>
            </w:r>
          </w:p>
          <w:p>
            <w:pPr>
              <w:spacing w:line="0" w:lineRule="atLeast"/>
              <w:jc w:val="center"/>
              <w:rPr>
                <w:rFonts w:hint="eastAsia"/>
                <w:b/>
                <w:sz w:val="28"/>
                <w:szCs w:val="28"/>
              </w:rPr>
            </w:pPr>
            <w:r>
              <w:rPr>
                <w:rFonts w:hint="eastAsia"/>
                <w:b/>
                <w:sz w:val="28"/>
                <w:szCs w:val="28"/>
              </w:rPr>
              <w:t>展</w:t>
            </w:r>
          </w:p>
          <w:p>
            <w:pPr>
              <w:spacing w:line="0" w:lineRule="atLeast"/>
              <w:jc w:val="center"/>
              <w:rPr>
                <w:rFonts w:hint="eastAsia"/>
                <w:b/>
                <w:sz w:val="28"/>
                <w:szCs w:val="28"/>
              </w:rPr>
            </w:pPr>
            <w:r>
              <w:rPr>
                <w:rFonts w:hint="eastAsia"/>
                <w:b/>
                <w:sz w:val="28"/>
                <w:szCs w:val="28"/>
              </w:rPr>
              <w:t>情</w:t>
            </w:r>
          </w:p>
          <w:p>
            <w:pPr>
              <w:spacing w:line="0" w:lineRule="atLeast"/>
              <w:jc w:val="center"/>
              <w:rPr>
                <w:rFonts w:hint="eastAsia"/>
                <w:sz w:val="28"/>
                <w:szCs w:val="28"/>
              </w:rPr>
            </w:pPr>
            <w:r>
              <w:rPr>
                <w:rFonts w:hint="eastAsia"/>
                <w:b/>
                <w:sz w:val="28"/>
                <w:szCs w:val="28"/>
              </w:rPr>
              <w:t>况</w:t>
            </w:r>
          </w:p>
        </w:tc>
        <w:tc>
          <w:tcPr>
            <w:tcW w:w="5565" w:type="dxa"/>
            <w:gridSpan w:val="3"/>
            <w:vMerge w:val="restart"/>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近五年完成案件（项目）量（件）</w:t>
            </w:r>
          </w:p>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1"/>
                <w:szCs w:val="21"/>
              </w:rPr>
              <w:t>（不含境外分支机构）</w:t>
            </w: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17</w:t>
            </w:r>
            <w:r>
              <w:rPr>
                <w:rFonts w:hint="eastAsia" w:ascii="仿宋_GB2312" w:hAnsi="仿宋_GB2312" w:eastAsia="仿宋_GB2312" w:cs="仿宋_GB2312"/>
                <w:sz w:val="24"/>
              </w:rPr>
              <w:t>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2018年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2019年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2020年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2021年</w:t>
            </w:r>
            <w:r>
              <w:rPr>
                <w:rFonts w:hint="eastAsia" w:ascii="仿宋_GB2312" w:hAnsi="仿宋_GB2312" w:eastAsia="仿宋_GB2312" w:cs="仿宋_GB2312"/>
                <w:sz w:val="18"/>
                <w:szCs w:val="18"/>
              </w:rPr>
              <w:t>（截至10月底）</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restart"/>
            <w:vAlign w:val="center"/>
          </w:tcPr>
          <w:p>
            <w:pPr>
              <w:spacing w:line="0" w:lineRule="atLeast"/>
              <w:jc w:val="center"/>
              <w:rPr>
                <w:rFonts w:hint="eastAsia"/>
                <w:b/>
                <w:sz w:val="28"/>
                <w:szCs w:val="28"/>
              </w:rPr>
            </w:pPr>
            <w:r>
              <w:rPr>
                <w:rFonts w:hint="eastAsia"/>
                <w:b/>
                <w:sz w:val="28"/>
                <w:szCs w:val="28"/>
              </w:rPr>
              <w:t>业</w:t>
            </w:r>
          </w:p>
          <w:p>
            <w:pPr>
              <w:spacing w:line="0" w:lineRule="atLeast"/>
              <w:jc w:val="center"/>
              <w:rPr>
                <w:rFonts w:hint="eastAsia"/>
                <w:b/>
                <w:sz w:val="28"/>
                <w:szCs w:val="28"/>
              </w:rPr>
            </w:pPr>
            <w:r>
              <w:rPr>
                <w:rFonts w:hint="eastAsia"/>
                <w:b/>
                <w:sz w:val="28"/>
                <w:szCs w:val="28"/>
              </w:rPr>
              <w:t>务</w:t>
            </w:r>
          </w:p>
          <w:p>
            <w:pPr>
              <w:spacing w:line="0" w:lineRule="atLeast"/>
              <w:jc w:val="center"/>
              <w:rPr>
                <w:rFonts w:hint="eastAsia"/>
                <w:b/>
                <w:sz w:val="28"/>
                <w:szCs w:val="28"/>
              </w:rPr>
            </w:pPr>
            <w:r>
              <w:rPr>
                <w:rFonts w:hint="eastAsia"/>
                <w:b/>
                <w:sz w:val="28"/>
                <w:szCs w:val="28"/>
              </w:rPr>
              <w:t>开</w:t>
            </w:r>
          </w:p>
          <w:p>
            <w:pPr>
              <w:spacing w:line="0" w:lineRule="atLeast"/>
              <w:jc w:val="center"/>
              <w:rPr>
                <w:rFonts w:hint="eastAsia"/>
                <w:b/>
                <w:sz w:val="28"/>
                <w:szCs w:val="28"/>
              </w:rPr>
            </w:pPr>
            <w:r>
              <w:rPr>
                <w:rFonts w:hint="eastAsia"/>
                <w:b/>
                <w:sz w:val="28"/>
                <w:szCs w:val="28"/>
              </w:rPr>
              <w:t>展</w:t>
            </w:r>
          </w:p>
          <w:p>
            <w:pPr>
              <w:spacing w:line="0" w:lineRule="atLeast"/>
              <w:jc w:val="center"/>
              <w:rPr>
                <w:rFonts w:hint="eastAsia"/>
                <w:b/>
                <w:sz w:val="28"/>
                <w:szCs w:val="28"/>
              </w:rPr>
            </w:pPr>
            <w:r>
              <w:rPr>
                <w:rFonts w:hint="eastAsia"/>
                <w:b/>
                <w:sz w:val="28"/>
                <w:szCs w:val="28"/>
              </w:rPr>
              <w:t>情</w:t>
            </w:r>
          </w:p>
          <w:p>
            <w:pPr>
              <w:spacing w:line="0" w:lineRule="atLeast"/>
              <w:jc w:val="center"/>
              <w:rPr>
                <w:rFonts w:hint="eastAsia"/>
                <w:sz w:val="24"/>
              </w:rPr>
            </w:pPr>
            <w:r>
              <w:rPr>
                <w:rFonts w:hint="eastAsia"/>
                <w:b/>
                <w:sz w:val="28"/>
                <w:szCs w:val="28"/>
              </w:rPr>
              <w:t>况</w:t>
            </w:r>
          </w:p>
        </w:tc>
        <w:tc>
          <w:tcPr>
            <w:tcW w:w="5565" w:type="dxa"/>
            <w:gridSpan w:val="3"/>
            <w:vMerge w:val="restart"/>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近五年案件（项目）收费数（万元）</w:t>
            </w:r>
          </w:p>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1"/>
                <w:szCs w:val="21"/>
              </w:rPr>
              <w:t>（不含境外分支机构）</w:t>
            </w: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17</w:t>
            </w:r>
            <w:r>
              <w:rPr>
                <w:rFonts w:hint="eastAsia" w:ascii="仿宋_GB2312" w:hAnsi="仿宋_GB2312" w:eastAsia="仿宋_GB2312" w:cs="仿宋_GB2312"/>
                <w:sz w:val="24"/>
              </w:rPr>
              <w:t>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2018年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2019年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2020年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2021年</w:t>
            </w:r>
            <w:r>
              <w:rPr>
                <w:rFonts w:hint="eastAsia" w:ascii="仿宋_GB2312" w:hAnsi="仿宋_GB2312" w:eastAsia="仿宋_GB2312" w:cs="仿宋_GB2312"/>
                <w:sz w:val="18"/>
                <w:szCs w:val="18"/>
              </w:rPr>
              <w:t>（截至10月底）</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restart"/>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近五年完成涉外案件（项目）量（件）</w:t>
            </w:r>
          </w:p>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1"/>
                <w:szCs w:val="21"/>
              </w:rPr>
              <w:t>（不含境外分支机构）</w:t>
            </w: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17</w:t>
            </w:r>
            <w:r>
              <w:rPr>
                <w:rFonts w:hint="eastAsia" w:ascii="仿宋_GB2312" w:hAnsi="仿宋_GB2312" w:eastAsia="仿宋_GB2312" w:cs="仿宋_GB2312"/>
                <w:sz w:val="24"/>
              </w:rPr>
              <w:t>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2018年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2019年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2020年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2021年</w:t>
            </w:r>
            <w:r>
              <w:rPr>
                <w:rFonts w:hint="eastAsia" w:ascii="仿宋_GB2312" w:hAnsi="仿宋_GB2312" w:eastAsia="仿宋_GB2312" w:cs="仿宋_GB2312"/>
                <w:sz w:val="18"/>
                <w:szCs w:val="18"/>
              </w:rPr>
              <w:t>（截至10月底）</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restart"/>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近五年涉外案件（项目）收费数（万元）</w:t>
            </w:r>
          </w:p>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1"/>
                <w:szCs w:val="21"/>
              </w:rPr>
              <w:t>（不含境外分支机构）</w:t>
            </w: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17</w:t>
            </w:r>
            <w:r>
              <w:rPr>
                <w:rFonts w:hint="eastAsia" w:ascii="仿宋_GB2312" w:hAnsi="仿宋_GB2312" w:eastAsia="仿宋_GB2312" w:cs="仿宋_GB2312"/>
                <w:sz w:val="24"/>
              </w:rPr>
              <w:t>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2018年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2019年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2020年</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2021年</w:t>
            </w:r>
            <w:r>
              <w:rPr>
                <w:rFonts w:hint="eastAsia" w:ascii="仿宋_GB2312" w:hAnsi="仿宋_GB2312" w:eastAsia="仿宋_GB2312" w:cs="仿宋_GB2312"/>
                <w:sz w:val="18"/>
                <w:szCs w:val="18"/>
              </w:rPr>
              <w:t>（截至10月底）</w:t>
            </w:r>
          </w:p>
        </w:tc>
        <w:tc>
          <w:tcPr>
            <w:tcW w:w="3779" w:type="dxa"/>
            <w:vAlign w:val="center"/>
          </w:tcPr>
          <w:p>
            <w:pPr>
              <w:spacing w:line="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restart"/>
            <w:vAlign w:val="center"/>
          </w:tcPr>
          <w:p>
            <w:pPr>
              <w:spacing w:line="0" w:lineRule="atLeast"/>
              <w:jc w:val="center"/>
              <w:rPr>
                <w:rFonts w:hint="eastAsia"/>
                <w:b/>
                <w:sz w:val="28"/>
                <w:szCs w:val="28"/>
              </w:rPr>
            </w:pPr>
            <w:r>
              <w:rPr>
                <w:rFonts w:hint="eastAsia"/>
                <w:b/>
                <w:sz w:val="28"/>
                <w:szCs w:val="28"/>
              </w:rPr>
              <w:t>业</w:t>
            </w:r>
          </w:p>
          <w:p>
            <w:pPr>
              <w:spacing w:line="0" w:lineRule="atLeast"/>
              <w:jc w:val="center"/>
              <w:rPr>
                <w:rFonts w:hint="eastAsia"/>
                <w:b/>
                <w:sz w:val="28"/>
                <w:szCs w:val="28"/>
              </w:rPr>
            </w:pPr>
            <w:r>
              <w:rPr>
                <w:rFonts w:hint="eastAsia"/>
                <w:b/>
                <w:sz w:val="28"/>
                <w:szCs w:val="28"/>
              </w:rPr>
              <w:t>务</w:t>
            </w:r>
          </w:p>
          <w:p>
            <w:pPr>
              <w:spacing w:line="0" w:lineRule="atLeast"/>
              <w:jc w:val="center"/>
              <w:rPr>
                <w:rFonts w:hint="eastAsia"/>
                <w:b/>
                <w:sz w:val="28"/>
                <w:szCs w:val="28"/>
              </w:rPr>
            </w:pPr>
            <w:r>
              <w:rPr>
                <w:rFonts w:hint="eastAsia"/>
                <w:b/>
                <w:sz w:val="28"/>
                <w:szCs w:val="28"/>
              </w:rPr>
              <w:t>开</w:t>
            </w:r>
          </w:p>
          <w:p>
            <w:pPr>
              <w:spacing w:line="0" w:lineRule="atLeast"/>
              <w:jc w:val="center"/>
              <w:rPr>
                <w:rFonts w:hint="eastAsia"/>
                <w:b/>
                <w:sz w:val="28"/>
                <w:szCs w:val="28"/>
              </w:rPr>
            </w:pPr>
            <w:r>
              <w:rPr>
                <w:rFonts w:hint="eastAsia"/>
                <w:b/>
                <w:sz w:val="28"/>
                <w:szCs w:val="28"/>
              </w:rPr>
              <w:t>展</w:t>
            </w:r>
          </w:p>
          <w:p>
            <w:pPr>
              <w:spacing w:line="0" w:lineRule="atLeast"/>
              <w:jc w:val="center"/>
              <w:rPr>
                <w:rFonts w:hint="eastAsia"/>
                <w:b/>
                <w:sz w:val="28"/>
                <w:szCs w:val="28"/>
              </w:rPr>
            </w:pPr>
            <w:r>
              <w:rPr>
                <w:rFonts w:hint="eastAsia"/>
                <w:b/>
                <w:sz w:val="28"/>
                <w:szCs w:val="28"/>
              </w:rPr>
              <w:t>情</w:t>
            </w:r>
          </w:p>
          <w:p>
            <w:pPr>
              <w:spacing w:line="0" w:lineRule="atLeast"/>
              <w:jc w:val="center"/>
              <w:rPr>
                <w:rFonts w:hint="eastAsia"/>
                <w:sz w:val="24"/>
              </w:rPr>
            </w:pPr>
            <w:r>
              <w:rPr>
                <w:rFonts w:hint="eastAsia"/>
                <w:b/>
                <w:sz w:val="28"/>
                <w:szCs w:val="28"/>
              </w:rPr>
              <w:t>况</w:t>
            </w:r>
          </w:p>
        </w:tc>
        <w:tc>
          <w:tcPr>
            <w:tcW w:w="5565" w:type="dxa"/>
            <w:gridSpan w:val="3"/>
            <w:vMerge w:val="restart"/>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近五年境外分支机构完成案件（项目）量（件）</w:t>
            </w: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17</w:t>
            </w:r>
            <w:r>
              <w:rPr>
                <w:rFonts w:hint="eastAsia" w:ascii="仿宋_GB2312" w:hAnsi="仿宋_GB2312" w:eastAsia="仿宋_GB2312" w:cs="仿宋_GB2312"/>
                <w:sz w:val="24"/>
              </w:rPr>
              <w:t>年</w:t>
            </w:r>
          </w:p>
        </w:tc>
        <w:tc>
          <w:tcPr>
            <w:tcW w:w="3779" w:type="dxa"/>
            <w:vAlign w:val="center"/>
          </w:tcPr>
          <w:p>
            <w:pPr>
              <w:spacing w:line="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2018年</w:t>
            </w:r>
          </w:p>
        </w:tc>
        <w:tc>
          <w:tcPr>
            <w:tcW w:w="3779" w:type="dxa"/>
            <w:vAlign w:val="center"/>
          </w:tcPr>
          <w:p>
            <w:pPr>
              <w:spacing w:line="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2019年</w:t>
            </w:r>
          </w:p>
        </w:tc>
        <w:tc>
          <w:tcPr>
            <w:tcW w:w="3779" w:type="dxa"/>
            <w:vAlign w:val="center"/>
          </w:tcPr>
          <w:p>
            <w:pPr>
              <w:spacing w:line="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2020年</w:t>
            </w:r>
          </w:p>
        </w:tc>
        <w:tc>
          <w:tcPr>
            <w:tcW w:w="3779" w:type="dxa"/>
            <w:vAlign w:val="center"/>
          </w:tcPr>
          <w:p>
            <w:pPr>
              <w:spacing w:line="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2021年</w:t>
            </w:r>
            <w:r>
              <w:rPr>
                <w:rFonts w:hint="eastAsia" w:ascii="仿宋_GB2312" w:hAnsi="仿宋_GB2312" w:eastAsia="仿宋_GB2312" w:cs="仿宋_GB2312"/>
                <w:sz w:val="18"/>
                <w:szCs w:val="18"/>
              </w:rPr>
              <w:t>（截至10月底）</w:t>
            </w:r>
          </w:p>
        </w:tc>
        <w:tc>
          <w:tcPr>
            <w:tcW w:w="3779" w:type="dxa"/>
            <w:vAlign w:val="center"/>
          </w:tcPr>
          <w:p>
            <w:pPr>
              <w:spacing w:line="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restart"/>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近五年境外分支机构案件（项目）收费数（万元）</w:t>
            </w: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17</w:t>
            </w:r>
            <w:r>
              <w:rPr>
                <w:rFonts w:hint="eastAsia" w:ascii="仿宋_GB2312" w:hAnsi="仿宋_GB2312" w:eastAsia="仿宋_GB2312" w:cs="仿宋_GB2312"/>
                <w:sz w:val="24"/>
              </w:rPr>
              <w:t>年</w:t>
            </w:r>
          </w:p>
        </w:tc>
        <w:tc>
          <w:tcPr>
            <w:tcW w:w="3779" w:type="dxa"/>
            <w:vAlign w:val="center"/>
          </w:tcPr>
          <w:p>
            <w:pPr>
              <w:spacing w:line="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2018年</w:t>
            </w:r>
          </w:p>
        </w:tc>
        <w:tc>
          <w:tcPr>
            <w:tcW w:w="3779" w:type="dxa"/>
            <w:vAlign w:val="center"/>
          </w:tcPr>
          <w:p>
            <w:pPr>
              <w:spacing w:line="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2019年</w:t>
            </w:r>
          </w:p>
        </w:tc>
        <w:tc>
          <w:tcPr>
            <w:tcW w:w="3779" w:type="dxa"/>
            <w:vAlign w:val="center"/>
          </w:tcPr>
          <w:p>
            <w:pPr>
              <w:spacing w:line="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2020年</w:t>
            </w:r>
          </w:p>
        </w:tc>
        <w:tc>
          <w:tcPr>
            <w:tcW w:w="3779" w:type="dxa"/>
            <w:vAlign w:val="center"/>
          </w:tcPr>
          <w:p>
            <w:pPr>
              <w:spacing w:line="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93" w:type="dxa"/>
            <w:vMerge w:val="continue"/>
            <w:vAlign w:val="center"/>
          </w:tcPr>
          <w:p>
            <w:pPr>
              <w:spacing w:line="0" w:lineRule="atLeast"/>
              <w:rPr>
                <w:rFonts w:hint="eastAsia"/>
                <w:sz w:val="24"/>
              </w:rPr>
            </w:pPr>
          </w:p>
        </w:tc>
        <w:tc>
          <w:tcPr>
            <w:tcW w:w="5565" w:type="dxa"/>
            <w:gridSpan w:val="3"/>
            <w:vMerge w:val="continue"/>
            <w:vAlign w:val="center"/>
          </w:tcPr>
          <w:p>
            <w:pPr>
              <w:spacing w:line="0" w:lineRule="atLeast"/>
              <w:rPr>
                <w:rFonts w:hint="eastAsia" w:ascii="仿宋_GB2312" w:hAnsi="仿宋_GB2312" w:eastAsia="仿宋_GB2312" w:cs="仿宋_GB2312"/>
                <w:sz w:val="24"/>
              </w:rPr>
            </w:pPr>
          </w:p>
        </w:tc>
        <w:tc>
          <w:tcPr>
            <w:tcW w:w="2415" w:type="dxa"/>
            <w:vAlign w:val="center"/>
          </w:tcPr>
          <w:p>
            <w:pPr>
              <w:spacing w:line="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2021年</w:t>
            </w:r>
            <w:r>
              <w:rPr>
                <w:rFonts w:hint="eastAsia" w:ascii="仿宋_GB2312" w:hAnsi="仿宋_GB2312" w:eastAsia="仿宋_GB2312" w:cs="仿宋_GB2312"/>
                <w:sz w:val="18"/>
                <w:szCs w:val="18"/>
              </w:rPr>
              <w:t>（截至10月底）</w:t>
            </w:r>
          </w:p>
        </w:tc>
        <w:tc>
          <w:tcPr>
            <w:tcW w:w="3779" w:type="dxa"/>
            <w:vAlign w:val="center"/>
          </w:tcPr>
          <w:p>
            <w:pPr>
              <w:spacing w:line="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8" w:hRule="atLeast"/>
        </w:trPr>
        <w:tc>
          <w:tcPr>
            <w:tcW w:w="1893" w:type="dxa"/>
            <w:vMerge w:val="continue"/>
            <w:vAlign w:val="center"/>
          </w:tcPr>
          <w:p>
            <w:pPr>
              <w:spacing w:line="0" w:lineRule="atLeast"/>
              <w:rPr>
                <w:rFonts w:hint="eastAsia"/>
                <w:sz w:val="24"/>
              </w:rPr>
            </w:pPr>
          </w:p>
        </w:tc>
        <w:tc>
          <w:tcPr>
            <w:tcW w:w="7980" w:type="dxa"/>
            <w:gridSpan w:val="4"/>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列出近五年律所</w:t>
            </w:r>
            <w:r>
              <w:rPr>
                <w:rFonts w:hint="eastAsia" w:ascii="仿宋_GB2312" w:hAnsi="仿宋_GB2312" w:eastAsia="仿宋_GB2312" w:cs="仿宋_GB2312"/>
                <w:sz w:val="21"/>
                <w:szCs w:val="21"/>
              </w:rPr>
              <w:t>（含境外分支机构）</w:t>
            </w:r>
            <w:r>
              <w:rPr>
                <w:rFonts w:hint="eastAsia" w:ascii="仿宋_GB2312" w:hAnsi="仿宋_GB2312" w:eastAsia="仿宋_GB2312" w:cs="仿宋_GB2312"/>
                <w:sz w:val="24"/>
              </w:rPr>
              <w:t>办理涉外法律服务典型案例，并提供五年典型案例说明，每个案例说明限500字以内</w:t>
            </w:r>
            <w:r>
              <w:rPr>
                <w:rFonts w:hint="eastAsia" w:ascii="仿宋_GB2312" w:hAnsi="仿宋_GB2312" w:eastAsia="仿宋_GB2312" w:cs="仿宋_GB2312"/>
                <w:sz w:val="21"/>
                <w:szCs w:val="21"/>
              </w:rPr>
              <w:t>（可另附页）</w:t>
            </w:r>
          </w:p>
        </w:tc>
        <w:tc>
          <w:tcPr>
            <w:tcW w:w="3779" w:type="dxa"/>
            <w:vAlign w:val="center"/>
          </w:tcPr>
          <w:p>
            <w:pPr>
              <w:spacing w:line="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5" w:hRule="atLeast"/>
        </w:trPr>
        <w:tc>
          <w:tcPr>
            <w:tcW w:w="1893" w:type="dxa"/>
            <w:vMerge w:val="continue"/>
            <w:vAlign w:val="center"/>
          </w:tcPr>
          <w:p>
            <w:pPr>
              <w:spacing w:line="0" w:lineRule="atLeast"/>
              <w:rPr>
                <w:rFonts w:hint="eastAsia"/>
                <w:sz w:val="24"/>
              </w:rPr>
            </w:pPr>
          </w:p>
        </w:tc>
        <w:tc>
          <w:tcPr>
            <w:tcW w:w="7980" w:type="dxa"/>
            <w:gridSpan w:val="4"/>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列出近五年律所律师</w:t>
            </w:r>
            <w:r>
              <w:rPr>
                <w:rFonts w:hint="eastAsia" w:ascii="仿宋_GB2312" w:hAnsi="仿宋_GB2312" w:eastAsia="仿宋_GB2312" w:cs="仿宋_GB2312"/>
                <w:sz w:val="21"/>
                <w:szCs w:val="21"/>
              </w:rPr>
              <w:t>（含境外分支机构）</w:t>
            </w:r>
            <w:r>
              <w:rPr>
                <w:rFonts w:hint="eastAsia" w:ascii="仿宋_GB2312" w:hAnsi="仿宋_GB2312" w:eastAsia="仿宋_GB2312" w:cs="仿宋_GB2312"/>
                <w:sz w:val="24"/>
              </w:rPr>
              <w:t>出版和发表的涉外法律服务领域有关理论和实务著作、文章</w:t>
            </w:r>
            <w:r>
              <w:rPr>
                <w:rFonts w:hint="eastAsia" w:ascii="仿宋_GB2312" w:hAnsi="仿宋_GB2312" w:eastAsia="仿宋_GB2312" w:cs="仿宋_GB2312"/>
                <w:sz w:val="21"/>
                <w:szCs w:val="21"/>
              </w:rPr>
              <w:t>（可另附页）</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0" w:hRule="atLeast"/>
        </w:trPr>
        <w:tc>
          <w:tcPr>
            <w:tcW w:w="1893" w:type="dxa"/>
            <w:vAlign w:val="center"/>
          </w:tcPr>
          <w:p>
            <w:pPr>
              <w:spacing w:line="0" w:lineRule="atLeast"/>
              <w:rPr>
                <w:rFonts w:hint="eastAsia"/>
                <w:b/>
                <w:sz w:val="28"/>
                <w:szCs w:val="28"/>
              </w:rPr>
            </w:pPr>
            <w:r>
              <w:rPr>
                <w:rFonts w:hint="eastAsia"/>
                <w:b/>
                <w:sz w:val="28"/>
                <w:szCs w:val="28"/>
              </w:rPr>
              <w:t>参国家重大涉外法治工作</w:t>
            </w:r>
          </w:p>
        </w:tc>
        <w:tc>
          <w:tcPr>
            <w:tcW w:w="7980" w:type="dxa"/>
            <w:gridSpan w:val="4"/>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1"/>
                <w:szCs w:val="21"/>
              </w:rPr>
              <w:t>（列出具体名称）</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5" w:hRule="atLeast"/>
        </w:trPr>
        <w:tc>
          <w:tcPr>
            <w:tcW w:w="1893" w:type="dxa"/>
            <w:vMerge w:val="restart"/>
            <w:vAlign w:val="center"/>
          </w:tcPr>
          <w:p>
            <w:pPr>
              <w:spacing w:line="0" w:lineRule="atLeast"/>
              <w:rPr>
                <w:rFonts w:hint="eastAsia"/>
                <w:b/>
                <w:sz w:val="28"/>
                <w:szCs w:val="28"/>
              </w:rPr>
            </w:pPr>
            <w:r>
              <w:rPr>
                <w:rFonts w:hint="eastAsia"/>
                <w:b/>
                <w:sz w:val="28"/>
                <w:szCs w:val="28"/>
              </w:rPr>
              <w:t>奖惩情况</w:t>
            </w:r>
          </w:p>
        </w:tc>
        <w:tc>
          <w:tcPr>
            <w:tcW w:w="7980" w:type="dxa"/>
            <w:gridSpan w:val="4"/>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近五年受到国内有关部门表彰、奖励情况</w:t>
            </w:r>
            <w:r>
              <w:rPr>
                <w:rFonts w:hint="eastAsia" w:ascii="仿宋_GB2312" w:hAnsi="仿宋_GB2312" w:eastAsia="仿宋_GB2312" w:cs="仿宋_GB2312"/>
                <w:sz w:val="21"/>
                <w:szCs w:val="21"/>
              </w:rPr>
              <w:t>（请列举具体时间、表彰部门等相关信息）</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3" w:hRule="atLeast"/>
        </w:trPr>
        <w:tc>
          <w:tcPr>
            <w:tcW w:w="1893" w:type="dxa"/>
            <w:vMerge w:val="continue"/>
            <w:vAlign w:val="center"/>
          </w:tcPr>
          <w:p>
            <w:pPr>
              <w:spacing w:line="0" w:lineRule="atLeast"/>
              <w:rPr>
                <w:rFonts w:hint="eastAsia"/>
                <w:b/>
                <w:sz w:val="24"/>
              </w:rPr>
            </w:pPr>
          </w:p>
        </w:tc>
        <w:tc>
          <w:tcPr>
            <w:tcW w:w="7980" w:type="dxa"/>
            <w:gridSpan w:val="4"/>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近五年律师事务所及本所执业律师因违法违规执业受到行政处罚或行业惩戒情况</w:t>
            </w:r>
            <w:r>
              <w:rPr>
                <w:rFonts w:hint="eastAsia" w:ascii="仿宋_GB2312" w:hAnsi="仿宋_GB2312" w:eastAsia="仿宋_GB2312" w:cs="仿宋_GB2312"/>
                <w:sz w:val="21"/>
                <w:szCs w:val="21"/>
              </w:rPr>
              <w:t>（列举具体时间及相关详情信息）</w:t>
            </w:r>
          </w:p>
        </w:tc>
        <w:tc>
          <w:tcPr>
            <w:tcW w:w="3779" w:type="dxa"/>
            <w:vAlign w:val="center"/>
          </w:tcPr>
          <w:p>
            <w:pPr>
              <w:spacing w:line="0" w:lineRule="atLeas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7" w:hRule="atLeast"/>
        </w:trPr>
        <w:tc>
          <w:tcPr>
            <w:tcW w:w="1893" w:type="dxa"/>
            <w:vAlign w:val="center"/>
          </w:tcPr>
          <w:p>
            <w:pPr>
              <w:spacing w:line="0" w:lineRule="atLeast"/>
              <w:jc w:val="center"/>
              <w:rPr>
                <w:rFonts w:hint="eastAsia"/>
                <w:b/>
                <w:sz w:val="24"/>
              </w:rPr>
            </w:pPr>
            <w:r>
              <w:rPr>
                <w:rFonts w:hint="eastAsia"/>
                <w:b/>
                <w:sz w:val="24"/>
              </w:rPr>
              <w:t>律师事务所</w:t>
            </w:r>
          </w:p>
          <w:p>
            <w:pPr>
              <w:spacing w:line="0" w:lineRule="atLeast"/>
              <w:jc w:val="center"/>
              <w:rPr>
                <w:rFonts w:hint="eastAsia"/>
                <w:b/>
                <w:sz w:val="24"/>
              </w:rPr>
            </w:pPr>
            <w:r>
              <w:rPr>
                <w:rFonts w:hint="eastAsia"/>
                <w:b/>
                <w:sz w:val="24"/>
              </w:rPr>
              <w:t>自荐意见</w:t>
            </w:r>
          </w:p>
        </w:tc>
        <w:tc>
          <w:tcPr>
            <w:tcW w:w="11759" w:type="dxa"/>
            <w:gridSpan w:val="5"/>
            <w:vAlign w:val="center"/>
          </w:tcPr>
          <w:p>
            <w:pPr>
              <w:spacing w:line="0" w:lineRule="atLeast"/>
              <w:rPr>
                <w:rFonts w:hint="eastAsia" w:ascii="仿宋_GB2312" w:hAnsi="仿宋_GB2312" w:eastAsia="仿宋_GB2312" w:cs="仿宋_GB2312"/>
                <w:sz w:val="24"/>
              </w:rPr>
            </w:pPr>
            <w:r>
              <w:rPr>
                <w:rFonts w:hint="eastAsia" w:ascii="仿宋_GB2312" w:hAnsi="仿宋_GB2312" w:eastAsia="仿宋_GB2312" w:cs="仿宋_GB2312"/>
                <w:sz w:val="24"/>
              </w:rPr>
              <w:t>（限500字以内）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2" w:hRule="atLeast"/>
        </w:trPr>
        <w:tc>
          <w:tcPr>
            <w:tcW w:w="1893" w:type="dxa"/>
            <w:vAlign w:val="center"/>
          </w:tcPr>
          <w:p>
            <w:pPr>
              <w:spacing w:line="0" w:lineRule="atLeast"/>
              <w:jc w:val="center"/>
              <w:rPr>
                <w:rFonts w:hint="eastAsia"/>
                <w:b/>
                <w:sz w:val="24"/>
              </w:rPr>
            </w:pPr>
            <w:r>
              <w:rPr>
                <w:rFonts w:hint="eastAsia"/>
                <w:b/>
                <w:sz w:val="24"/>
              </w:rPr>
              <w:t>律师协会</w:t>
            </w:r>
          </w:p>
          <w:p>
            <w:pPr>
              <w:spacing w:line="0" w:lineRule="atLeast"/>
              <w:jc w:val="center"/>
              <w:rPr>
                <w:rFonts w:hint="eastAsia"/>
                <w:b/>
                <w:sz w:val="24"/>
              </w:rPr>
            </w:pPr>
            <w:r>
              <w:rPr>
                <w:rFonts w:hint="eastAsia"/>
                <w:b/>
                <w:sz w:val="24"/>
              </w:rPr>
              <w:t>推荐意见</w:t>
            </w:r>
          </w:p>
        </w:tc>
        <w:tc>
          <w:tcPr>
            <w:tcW w:w="11759" w:type="dxa"/>
            <w:gridSpan w:val="5"/>
            <w:vAlign w:val="center"/>
          </w:tcPr>
          <w:p>
            <w:pPr>
              <w:spacing w:line="0" w:lineRule="atLeast"/>
              <w:rPr>
                <w:rFonts w:hint="eastAsia" w:ascii="仿宋_GB2312" w:hAnsi="仿宋_GB2312" w:eastAsia="仿宋_GB2312" w:cs="仿宋_GB2312"/>
                <w:sz w:val="24"/>
              </w:rPr>
            </w:pPr>
          </w:p>
          <w:p>
            <w:pPr>
              <w:spacing w:line="0" w:lineRule="atLeast"/>
              <w:rPr>
                <w:rFonts w:hint="eastAsia" w:ascii="仿宋_GB2312" w:hAnsi="仿宋_GB2312" w:eastAsia="仿宋_GB2312" w:cs="仿宋_GB2312"/>
                <w:sz w:val="24"/>
              </w:rPr>
            </w:pPr>
          </w:p>
          <w:p>
            <w:pPr>
              <w:spacing w:line="0" w:lineRule="atLeast"/>
              <w:ind w:firstLine="7560" w:firstLineChars="3150"/>
              <w:rPr>
                <w:rFonts w:hint="eastAsia" w:ascii="仿宋_GB2312" w:hAnsi="仿宋_GB2312" w:eastAsia="仿宋_GB2312" w:cs="仿宋_GB2312"/>
                <w:sz w:val="24"/>
              </w:rPr>
            </w:pPr>
            <w:r>
              <w:rPr>
                <w:rFonts w:hint="eastAsia" w:ascii="仿宋_GB2312" w:hAnsi="仿宋_GB2312" w:eastAsia="仿宋_GB2312" w:cs="仿宋_GB2312"/>
                <w:sz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4" w:hRule="atLeast"/>
        </w:trPr>
        <w:tc>
          <w:tcPr>
            <w:tcW w:w="1893" w:type="dxa"/>
            <w:vAlign w:val="center"/>
          </w:tcPr>
          <w:p>
            <w:pPr>
              <w:spacing w:line="0" w:lineRule="atLeast"/>
              <w:jc w:val="center"/>
              <w:rPr>
                <w:rFonts w:hint="eastAsia"/>
                <w:b/>
                <w:sz w:val="24"/>
              </w:rPr>
            </w:pPr>
            <w:r>
              <w:rPr>
                <w:rFonts w:hint="eastAsia"/>
                <w:b/>
                <w:sz w:val="24"/>
              </w:rPr>
              <w:t>省</w:t>
            </w:r>
            <w:r>
              <w:rPr>
                <w:rFonts w:hint="eastAsia"/>
                <w:b/>
                <w:sz w:val="24"/>
                <w:lang w:eastAsia="zh-CN"/>
              </w:rPr>
              <w:t>辖</w:t>
            </w:r>
            <w:r>
              <w:rPr>
                <w:rFonts w:hint="eastAsia"/>
                <w:b/>
                <w:sz w:val="24"/>
              </w:rPr>
              <w:t>市</w:t>
            </w:r>
            <w:r>
              <w:rPr>
                <w:rFonts w:hint="eastAsia"/>
                <w:b/>
                <w:sz w:val="24"/>
                <w:lang w:eastAsia="zh-CN"/>
              </w:rPr>
              <w:t>、</w:t>
            </w:r>
          </w:p>
          <w:p>
            <w:pPr>
              <w:spacing w:line="0" w:lineRule="atLeast"/>
              <w:jc w:val="center"/>
              <w:rPr>
                <w:rFonts w:hint="eastAsia"/>
                <w:b/>
                <w:sz w:val="24"/>
                <w:lang w:eastAsia="zh-CN"/>
              </w:rPr>
            </w:pPr>
            <w:r>
              <w:rPr>
                <w:rFonts w:hint="eastAsia"/>
                <w:b/>
                <w:sz w:val="24"/>
                <w:lang w:eastAsia="zh-CN"/>
              </w:rPr>
              <w:t>直管县（市）</w:t>
            </w:r>
          </w:p>
          <w:p>
            <w:pPr>
              <w:spacing w:line="0" w:lineRule="atLeast"/>
              <w:jc w:val="center"/>
              <w:rPr>
                <w:rFonts w:hint="eastAsia"/>
                <w:b/>
                <w:sz w:val="24"/>
              </w:rPr>
            </w:pPr>
            <w:r>
              <w:rPr>
                <w:rFonts w:hint="eastAsia"/>
                <w:b/>
                <w:sz w:val="24"/>
              </w:rPr>
              <w:t>司法局</w:t>
            </w:r>
          </w:p>
          <w:p>
            <w:pPr>
              <w:spacing w:line="0" w:lineRule="atLeast"/>
              <w:jc w:val="center"/>
              <w:rPr>
                <w:rFonts w:hint="eastAsia"/>
                <w:b/>
                <w:sz w:val="24"/>
              </w:rPr>
            </w:pPr>
            <w:r>
              <w:rPr>
                <w:rFonts w:hint="eastAsia"/>
                <w:b/>
                <w:sz w:val="24"/>
              </w:rPr>
              <w:t>推荐意见</w:t>
            </w:r>
          </w:p>
        </w:tc>
        <w:tc>
          <w:tcPr>
            <w:tcW w:w="11759" w:type="dxa"/>
            <w:gridSpan w:val="5"/>
            <w:vAlign w:val="center"/>
          </w:tcPr>
          <w:p>
            <w:pPr>
              <w:spacing w:line="0" w:lineRule="atLeast"/>
              <w:rPr>
                <w:rFonts w:hint="eastAsia" w:ascii="仿宋_GB2312" w:hAnsi="仿宋_GB2312" w:eastAsia="仿宋_GB2312" w:cs="仿宋_GB2312"/>
                <w:sz w:val="24"/>
              </w:rPr>
            </w:pPr>
          </w:p>
          <w:p>
            <w:pPr>
              <w:spacing w:line="0" w:lineRule="atLeast"/>
              <w:ind w:firstLine="7560" w:firstLineChars="3150"/>
              <w:rPr>
                <w:rFonts w:hint="eastAsia" w:ascii="仿宋_GB2312" w:hAnsi="仿宋_GB2312" w:eastAsia="仿宋_GB2312" w:cs="仿宋_GB2312"/>
                <w:sz w:val="24"/>
              </w:rPr>
            </w:pPr>
          </w:p>
          <w:p>
            <w:pPr>
              <w:spacing w:line="0" w:lineRule="atLeast"/>
              <w:ind w:firstLine="7560" w:firstLineChars="3150"/>
              <w:rPr>
                <w:rFonts w:hint="eastAsia" w:ascii="仿宋_GB2312" w:hAnsi="仿宋_GB2312" w:eastAsia="仿宋_GB2312" w:cs="仿宋_GB2312"/>
                <w:sz w:val="24"/>
              </w:rPr>
            </w:pPr>
            <w:r>
              <w:rPr>
                <w:rFonts w:hint="eastAsia" w:ascii="仿宋_GB2312" w:hAnsi="仿宋_GB2312" w:eastAsia="仿宋_GB2312" w:cs="仿宋_GB2312"/>
                <w:sz w:val="24"/>
              </w:rPr>
              <w:t>（盖章）</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u w:val="single"/>
          <w:lang w:val="en-US" w:eastAsia="zh-CN"/>
        </w:rPr>
        <w:t>XX市（县）</w:t>
      </w:r>
      <w:r>
        <w:rPr>
          <w:rFonts w:hint="eastAsia" w:ascii="方正小标宋简体" w:hAnsi="方正小标宋简体" w:eastAsia="方正小标宋简体" w:cs="方正小标宋简体"/>
          <w:sz w:val="36"/>
          <w:szCs w:val="36"/>
          <w:lang w:val="en-US" w:eastAsia="zh-CN"/>
        </w:rPr>
        <w:t>2021年全国涉外法律服务示范机构（律师事务所）推荐名单总表</w:t>
      </w:r>
    </w:p>
    <w:tbl>
      <w:tblPr>
        <w:tblStyle w:val="5"/>
        <w:tblW w:w="129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4418"/>
        <w:gridCol w:w="2003"/>
        <w:gridCol w:w="2675"/>
        <w:gridCol w:w="2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1"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序  号</w:t>
            </w:r>
          </w:p>
        </w:tc>
        <w:tc>
          <w:tcPr>
            <w:tcW w:w="4418"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机构名称</w:t>
            </w:r>
          </w:p>
        </w:tc>
        <w:tc>
          <w:tcPr>
            <w:tcW w:w="200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联系人</w:t>
            </w:r>
          </w:p>
        </w:tc>
        <w:tc>
          <w:tcPr>
            <w:tcW w:w="267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电子邮箱</w:t>
            </w:r>
          </w:p>
        </w:tc>
        <w:tc>
          <w:tcPr>
            <w:tcW w:w="251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1"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1</w:t>
            </w:r>
          </w:p>
        </w:tc>
        <w:tc>
          <w:tcPr>
            <w:tcW w:w="4418"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c>
          <w:tcPr>
            <w:tcW w:w="200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c>
          <w:tcPr>
            <w:tcW w:w="267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c>
          <w:tcPr>
            <w:tcW w:w="251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1"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2</w:t>
            </w:r>
          </w:p>
        </w:tc>
        <w:tc>
          <w:tcPr>
            <w:tcW w:w="4418"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c>
          <w:tcPr>
            <w:tcW w:w="200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c>
          <w:tcPr>
            <w:tcW w:w="267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c>
          <w:tcPr>
            <w:tcW w:w="251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1"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w:t>
            </w:r>
          </w:p>
        </w:tc>
        <w:tc>
          <w:tcPr>
            <w:tcW w:w="4418"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c>
          <w:tcPr>
            <w:tcW w:w="200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c>
          <w:tcPr>
            <w:tcW w:w="267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c>
          <w:tcPr>
            <w:tcW w:w="251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1"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4</w:t>
            </w:r>
          </w:p>
        </w:tc>
        <w:tc>
          <w:tcPr>
            <w:tcW w:w="4418"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c>
          <w:tcPr>
            <w:tcW w:w="2003"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c>
          <w:tcPr>
            <w:tcW w:w="267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c>
          <w:tcPr>
            <w:tcW w:w="251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_GB2312" w:hAnsi="仿宋_GB2312" w:eastAsia="仿宋_GB2312" w:cs="仿宋_GB2312"/>
                <w:sz w:val="32"/>
                <w:szCs w:val="32"/>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备注：可根据推荐名额数量将序号进行增减。</w:t>
      </w:r>
    </w:p>
    <w:p/>
    <w:sectPr>
      <w:footerReference r:id="rId3" w:type="default"/>
      <w:pgSz w:w="16838" w:h="11906" w:orient="landscape"/>
      <w:pgMar w:top="1587" w:right="2098" w:bottom="1474" w:left="1984"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141F32"/>
    <w:rsid w:val="0F5C35AE"/>
    <w:rsid w:val="7D141F3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2021-11-03T07:12:00Z</dcterms:created>
  <dc:creator>贾沅</dc:creator>
  <cp:lastModifiedBy>贾沅</cp:lastModifiedBy>
  <dcterms:modified xsi:type="dcterms:W3CDTF">2021-11-03T07:12:58Z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