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郑律党〔2021〕35号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80" w:lineRule="exact"/>
        <w:textAlignment w:val="center"/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7" w:leftChars="0" w:right="0" w:rightChars="0" w:hanging="17" w:firstLineChars="0"/>
        <w:jc w:val="center"/>
        <w:textAlignment w:val="baseline"/>
        <w:rPr>
          <w:rFonts w:ascii="宋体" w:hAnsi="宋体" w:eastAsia="宋体" w:cs="宋体"/>
          <w:spacing w:val="3"/>
          <w:sz w:val="40"/>
          <w:szCs w:val="40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3"/>
          <w:sz w:val="40"/>
          <w:szCs w:val="40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中共</w:t>
      </w:r>
      <w:r>
        <w:rPr>
          <w:rFonts w:hint="eastAsia" w:ascii="宋体" w:hAnsi="宋体" w:eastAsia="宋体" w:cs="宋体"/>
          <w:spacing w:val="3"/>
          <w:sz w:val="40"/>
          <w:szCs w:val="40"/>
          <w:lang w:val="en-US" w:eastAsia="zh-CN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郑州市</w:t>
      </w:r>
      <w:r>
        <w:rPr>
          <w:rFonts w:ascii="宋体" w:hAnsi="宋体" w:eastAsia="宋体" w:cs="宋体"/>
          <w:spacing w:val="3"/>
          <w:sz w:val="40"/>
          <w:szCs w:val="40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律师行业委员会关于转发全国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7" w:leftChars="0" w:right="0" w:rightChars="0" w:hanging="17" w:firstLineChars="0"/>
        <w:jc w:val="center"/>
        <w:textAlignment w:val="baseline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3"/>
          <w:sz w:val="40"/>
          <w:szCs w:val="40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律师行业党委《关于印发&lt;律师事务所党组织</w:t>
      </w:r>
      <w:r>
        <w:rPr>
          <w:rFonts w:ascii="宋体" w:hAnsi="宋体" w:eastAsia="宋体" w:cs="宋体"/>
          <w:spacing w:val="-17"/>
          <w:sz w:val="40"/>
          <w:szCs w:val="40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参与决策管理</w:t>
      </w:r>
      <w:r>
        <w:rPr>
          <w:rFonts w:hint="eastAsia" w:ascii="宋体" w:hAnsi="宋体" w:eastAsia="宋体" w:cs="宋体"/>
          <w:spacing w:val="-17"/>
          <w:sz w:val="40"/>
          <w:szCs w:val="40"/>
          <w:lang w:val="en-US" w:eastAsia="zh-CN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工</w:t>
      </w:r>
      <w:r>
        <w:rPr>
          <w:rFonts w:ascii="宋体" w:hAnsi="宋体" w:eastAsia="宋体" w:cs="宋体"/>
          <w:spacing w:val="-17"/>
          <w:sz w:val="40"/>
          <w:szCs w:val="40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作指引（试行）&gt;的通知》的通知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市律师行业所属各党委、各律师事务所党（总）支部、各县（市）区律师工作委员会∶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9" w:right="0" w:firstLine="75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现将全国律师行业党委《关于印发&lt;律师事务所党组织参与决策管理工作指引（试行）&gt;的通知》转发你们，请结合实际，认真贯彻执行。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ascii="仿宋" w:hAnsi="仿宋" w:eastAsia="仿宋" w:cs="仿宋"/>
          <w:spacing w:val="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ascii="仿宋" w:hAnsi="仿宋" w:eastAsia="仿宋" w:cs="仿宋"/>
          <w:spacing w:val="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right"/>
        <w:textAlignment w:val="baseline"/>
        <w:rPr>
          <w:rFonts w:ascii="仿宋" w:hAnsi="仿宋" w:eastAsia="仿宋" w:cs="仿宋"/>
          <w:spacing w:val="9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中共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郑州市</w:t>
      </w:r>
      <w:r>
        <w:rPr>
          <w:rFonts w:ascii="仿宋" w:hAnsi="仿宋" w:eastAsia="仿宋" w:cs="仿宋"/>
          <w:spacing w:val="9"/>
          <w:sz w:val="32"/>
          <w:szCs w:val="32"/>
        </w:rPr>
        <w:t>律师行业委员会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default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 xml:space="preserve">                             2021年12月9日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eastAsia="宋体"/>
          <w:lang w:val="en-US" w:eastAsia="zh-CN"/>
        </w:rPr>
        <w:sectPr>
          <w:footerReference r:id="rId5" w:type="default"/>
          <w:pgSz w:w="12070" w:h="16950"/>
          <w:pgMar w:top="1440" w:right="1460" w:bottom="0" w:left="1730" w:header="0" w:footer="1134" w:gutter="0"/>
          <w:pgNumType w:fmt="numberInDash"/>
          <w:cols w:space="720" w:num="1"/>
        </w:sectPr>
      </w:pPr>
      <w:r>
        <w:rPr>
          <w:rFonts w:hint="eastAsia" w:eastAsia="宋体"/>
          <w:lang w:val="en-US" w:eastAsia="zh-CN"/>
        </w:rPr>
        <w:t xml:space="preserve"> </w:t>
      </w:r>
    </w:p>
    <w:p>
      <w:pPr>
        <w:spacing w:line="25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8576945</wp:posOffset>
                </wp:positionV>
                <wp:extent cx="32385" cy="350520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4849340" y="8577020"/>
                          <a:ext cx="32384" cy="350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511" w:lineRule="exact"/>
                              <w:ind w:firstLine="20"/>
                              <w:rPr>
                                <w:rFonts w:ascii="Times New Roman" w:hAnsi="Times New Roman" w:eastAsia="Times New Roman" w:cs="Times New Roman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381.8pt;margin-top:675.35pt;height:27.6pt;width:2.55pt;mso-position-horizontal-relative:page;mso-position-vertical-relative:page;rotation:11796480f;z-index:251661312;mso-width-relative:page;mso-height-relative:page;" filled="f" stroked="f" coordsize="21600,21600" o:allowincell="f" o:gfxdata="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X0HHbaAAAADQEAAA8AAAAAAAAAAQAgAAAAIgAAAGRycy9kb3ducmV2Lnht&#10;bFBLAQIUABQAAAAIAIdO4kDApRAGMAIAAGoEAAAOAAAAAAAAAAEAIAAAACkBAABkcnMvZTJvRG9j&#10;LnhtbFBLBQYAAAAABgAGAFkBAADL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511" w:lineRule="exact"/>
                        <w:ind w:firstLine="20"/>
                        <w:rPr>
                          <w:rFonts w:ascii="Times New Roman" w:hAnsi="Times New Roman" w:eastAsia="Times New Roman" w:cs="Times New Roman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371" w:line="219" w:lineRule="auto"/>
        <w:ind w:left="214" w:leftChars="102" w:firstLine="4" w:firstLineChars="0"/>
        <w:rPr>
          <w:rFonts w:ascii="宋体" w:hAnsi="宋体" w:eastAsia="宋体" w:cs="宋体"/>
          <w:sz w:val="114"/>
          <w:szCs w:val="114"/>
        </w:rPr>
      </w:pPr>
      <w:r>
        <w:rPr>
          <w:rFonts w:ascii="宋体" w:hAnsi="宋体" w:eastAsia="宋体" w:cs="宋体"/>
          <w:spacing w:val="-67"/>
          <w:w w:val="59"/>
          <w:sz w:val="114"/>
          <w:szCs w:val="114"/>
          <w14:textOutline w14:w="20700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中国共产党全国</w:t>
      </w:r>
      <w:r>
        <w:rPr>
          <w:rFonts w:hint="eastAsia" w:ascii="宋体" w:hAnsi="宋体" w:eastAsia="宋体" w:cs="宋体"/>
          <w:spacing w:val="-67"/>
          <w:w w:val="59"/>
          <w:sz w:val="114"/>
          <w:szCs w:val="114"/>
          <w:lang w:val="en-US" w:eastAsia="zh-CN"/>
          <w14:textOutline w14:w="20700" w14:cap="flat" w14:cmpd="sng">
            <w14:solidFill>
              <w14:srgbClr w14:val="000000"/>
            </w14:solidFill>
            <w14:prstDash w14:val="solid"/>
            <w14:miter w14:val="0"/>
          </w14:textOutline>
        </w:rPr>
        <w:t>律</w:t>
      </w:r>
      <w:r>
        <w:rPr>
          <w:rFonts w:ascii="宋体" w:hAnsi="宋体" w:eastAsia="宋体" w:cs="宋体"/>
          <w:spacing w:val="-67"/>
          <w:w w:val="59"/>
          <w:sz w:val="114"/>
          <w:szCs w:val="114"/>
          <w14:textOutline w14:w="20700" w14:cap="flat" w14:cmpd="sng">
            <w14:solidFill>
              <w14:srgbClr w14:val="000000"/>
            </w14:solidFill>
            <w14:prstDash w14:val="solid"/>
            <w14:miter w14:val="0"/>
          </w14:textOutline>
        </w:rPr>
        <w:t>师行业委员会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ind w:left="0" w:leftChars="0" w:firstLine="420" w:firstLineChars="200"/>
        <w:rPr>
          <w:rFonts w:ascii="Arial"/>
          <w:sz w:val="21"/>
        </w:rPr>
      </w:pPr>
    </w:p>
    <w:p>
      <w:pPr>
        <w:spacing w:before="104" w:line="197" w:lineRule="auto"/>
        <w:ind w:firstLine="3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律党通〔2021）7号</w:t>
      </w:r>
    </w:p>
    <w:p>
      <w:pPr>
        <w:spacing w:line="40" w:lineRule="exact"/>
        <w:textAlignment w:val="center"/>
      </w:pPr>
      <w:r>
        <w:drawing>
          <wp:inline distT="0" distB="0" distL="0" distR="0">
            <wp:extent cx="5701665" cy="254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2251" cy="2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23" w:line="299" w:lineRule="auto"/>
        <w:ind w:left="2382" w:right="1113" w:hanging="1408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18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关于印发《律师事务所党组织参与决策管理</w:t>
      </w:r>
      <w:r>
        <w:rPr>
          <w:rFonts w:ascii="宋体" w:hAnsi="宋体" w:eastAsia="宋体" w:cs="宋体"/>
          <w:spacing w:val="-37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工作指引（试行）》的通知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346" w:lineRule="auto"/>
        <w:ind w:left="249" w:right="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各省、自治区、直辖市律师行业党委，新疆生产建设兵团律</w:t>
      </w:r>
      <w:r>
        <w:rPr>
          <w:rFonts w:ascii="仿宋" w:hAnsi="仿宋" w:eastAsia="仿宋" w:cs="仿宋"/>
          <w:spacing w:val="-1"/>
          <w:sz w:val="32"/>
          <w:szCs w:val="32"/>
        </w:rPr>
        <w:t>师行业党委∶</w:t>
      </w:r>
    </w:p>
    <w:p>
      <w:pPr>
        <w:spacing w:before="4" w:line="356" w:lineRule="auto"/>
        <w:ind w:left="298" w:right="562" w:firstLine="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《律师事务所党组织参与决策管理工作指引（试行）》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已经全国律师行业党委第二十四次会议审议通过，现印发你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们，请遵照执行。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24" w:line="298" w:lineRule="auto"/>
        <w:ind w:left="5109" w:leftChars="1717" w:right="1084" w:hanging="1503" w:hangingChars="561"/>
        <w:rPr>
          <w:rFonts w:hint="default" w:ascii="仿宋" w:hAnsi="仿宋" w:eastAsia="仿宋" w:cs="仿宋"/>
          <w:spacing w:val="-26"/>
          <w:sz w:val="32"/>
          <w:szCs w:val="32"/>
          <w:lang w:val="en-US" w:eastAsia="zh-CN"/>
        </w:rPr>
        <w:sectPr>
          <w:footerReference r:id="rId6" w:type="default"/>
          <w:pgSz w:w="12070" w:h="16960"/>
          <w:pgMar w:top="1441" w:right="1690" w:bottom="0" w:left="1400" w:header="0" w:footer="1134" w:gutter="0"/>
          <w:pgNumType w:fmt="numberInDash"/>
          <w:cols w:space="720" w:num="1"/>
        </w:sectPr>
      </w:pPr>
      <w:r>
        <w:rPr>
          <w:rFonts w:ascii="仿宋" w:hAnsi="仿宋" w:eastAsia="仿宋" w:cs="仿宋"/>
          <w:spacing w:val="-26"/>
          <w:sz w:val="32"/>
          <w:szCs w:val="32"/>
        </w:rPr>
        <w:t>中国共产</w:t>
      </w:r>
      <w:r>
        <w:rPr>
          <w:rFonts w:hint="eastAsia" w:ascii="仿宋" w:hAnsi="仿宋" w:eastAsia="仿宋" w:cs="仿宋"/>
          <w:spacing w:val="-26"/>
          <w:sz w:val="32"/>
          <w:szCs w:val="32"/>
          <w:lang w:val="en-US" w:eastAsia="zh-CN"/>
        </w:rPr>
        <w:t>党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全国律师行业委员会 </w:t>
      </w:r>
      <w:r>
        <w:rPr>
          <w:rFonts w:hint="eastAsia" w:ascii="仿宋" w:hAnsi="仿宋" w:eastAsia="仿宋" w:cs="仿宋"/>
          <w:spacing w:val="-34"/>
          <w:w w:val="89"/>
          <w:sz w:val="38"/>
          <w:szCs w:val="38"/>
          <w:lang w:val="en-US" w:eastAsia="zh-CN"/>
        </w:rPr>
        <w:t xml:space="preserve">                                                                </w:t>
      </w:r>
      <w:r>
        <w:rPr>
          <w:rFonts w:hint="eastAsia" w:ascii="仿宋" w:hAnsi="仿宋" w:eastAsia="仿宋" w:cs="仿宋"/>
          <w:spacing w:val="-26"/>
          <w:sz w:val="32"/>
          <w:szCs w:val="32"/>
          <w:lang w:val="en-US" w:eastAsia="zh-CN"/>
        </w:rPr>
        <w:t>2021年11月17日</w:t>
      </w:r>
    </w:p>
    <w:p>
      <w:pPr>
        <w:spacing w:line="275" w:lineRule="auto"/>
        <w:rPr>
          <w:rFonts w:ascii="Arial"/>
          <w:sz w:val="21"/>
        </w:rPr>
      </w:pPr>
    </w:p>
    <w:p>
      <w:pPr>
        <w:spacing w:before="123" w:line="219" w:lineRule="auto"/>
        <w:ind w:left="0" w:leftChars="0" w:right="-292" w:rightChars="-139" w:firstLine="0" w:firstLineChars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4"/>
          <w:sz w:val="36"/>
          <w:szCs w:val="36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律师事务所党组织参与决策</w:t>
      </w:r>
      <w:r>
        <w:rPr>
          <w:rFonts w:hint="eastAsia" w:ascii="宋体" w:hAnsi="宋体" w:eastAsia="宋体" w:cs="宋体"/>
          <w:spacing w:val="-4"/>
          <w:sz w:val="36"/>
          <w:szCs w:val="36"/>
          <w:lang w:val="en-US" w:eastAsia="zh-CN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管理工作</w:t>
      </w:r>
      <w:r>
        <w:rPr>
          <w:rFonts w:ascii="宋体" w:hAnsi="宋体" w:eastAsia="宋体" w:cs="宋体"/>
          <w:spacing w:val="-4"/>
          <w:sz w:val="36"/>
          <w:szCs w:val="36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指引（试行）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4" w:line="337" w:lineRule="auto"/>
        <w:ind w:left="38" w:right="273" w:firstLine="8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</w:rPr>
        <w:t>为全面加强新时代律师行业党的建设，进一步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提高党的组织和工作覆盖质量，切实发挥律师事务所党组织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战斗堡垒作用，促进律师事务所规范管理和健康发展，根据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《中国共产党章程》《中国共产党支部工作条例（试行）》等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党内法规和《律师事务所管理办法》等有关规定，结合律师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行业党建工作实际制定本指引。</w:t>
      </w:r>
    </w:p>
    <w:p>
      <w:pPr>
        <w:spacing w:line="334" w:lineRule="auto"/>
        <w:ind w:left="236" w:right="267" w:firstLine="6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1"/>
          <w:sz w:val="32"/>
          <w:szCs w:val="32"/>
        </w:rPr>
        <w:t>律师事务所单独成立的基层党委、党总支、党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支部参与事务所决策管理，适用本指引。</w:t>
      </w:r>
    </w:p>
    <w:p>
      <w:pPr>
        <w:spacing w:line="335" w:lineRule="auto"/>
        <w:ind w:left="205" w:right="276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律师行业成立的联合党支部具备条件的，参照本指引参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与所覆盖律师事务所的决策管理。</w:t>
      </w:r>
    </w:p>
    <w:p>
      <w:pPr>
        <w:spacing w:before="1" w:line="336" w:lineRule="auto"/>
        <w:ind w:left="116" w:firstLine="8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律师事务所党组织参与决策管理工作，应当坚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持以习近平新时代中国特色社会主义思想为指导，深入学习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贯彻习近平法治思想，坚持和加强党对律师工作的全面领导，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提升党组织政治功能和组织力，推动党组织发挥作用制度化、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规范化，引导律师自觉拥护中国共产党领导，拥护社会主义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法治，引领律师事务所和律师依法依规诚信执业、认真履行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社会责任，促进律师行业规范健康发展。</w:t>
      </w:r>
    </w:p>
    <w:p>
      <w:pPr>
        <w:spacing w:before="3" w:line="338" w:lineRule="auto"/>
        <w:ind w:left="116" w:right="225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建立党组织与决策管理层共同学习制度，深入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学习习近平新时代中国特色社会主义思想，重点学习习近平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法治思想，跟进学习党和国家政策法规，经常对标对表党和</w:t>
      </w:r>
    </w:p>
    <w:p>
      <w:pPr>
        <w:spacing w:line="443" w:lineRule="auto"/>
        <w:rPr>
          <w:rFonts w:ascii="Arial"/>
          <w:sz w:val="21"/>
        </w:rPr>
      </w:pPr>
    </w:p>
    <w:p>
      <w:pPr>
        <w:sectPr>
          <w:pgSz w:w="11950" w:h="16860"/>
          <w:pgMar w:top="1433" w:right="1630" w:bottom="0" w:left="1792" w:header="0" w:footer="1134" w:gutter="0"/>
          <w:pgNumType w:fmt="numberInDash"/>
          <w:cols w:space="720" w:num="1"/>
        </w:sectPr>
      </w:pPr>
    </w:p>
    <w:p>
      <w:pPr>
        <w:spacing w:before="290" w:line="222" w:lineRule="auto"/>
        <w:ind w:firstLine="1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国家有关部署要求讨论内部决策管理重大事项。</w:t>
      </w:r>
    </w:p>
    <w:p>
      <w:pPr>
        <w:spacing w:before="203" w:line="332" w:lineRule="auto"/>
        <w:ind w:left="130" w:right="331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律师事务所党组织参与决策管理工作，应当遵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循以下原则∶</w:t>
      </w:r>
    </w:p>
    <w:p>
      <w:pPr>
        <w:spacing w:before="3" w:line="334" w:lineRule="auto"/>
        <w:ind w:left="219" w:right="334" w:firstLine="5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（一）坚持和加强党的全面领导，旗帜鲜明讲政治，把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政治标准和政治要求贯彻到律师事务所决策管理全过程各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方面，始终坚持律师工作正确政治方向;</w:t>
      </w:r>
    </w:p>
    <w:p>
      <w:pPr>
        <w:spacing w:before="2" w:line="336" w:lineRule="auto"/>
        <w:ind w:left="129" w:right="244" w:firstLine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（二）坚持践行为民宗旨，引导律师树立正确执业理念，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着力服务和保障民生，自觉履行社会责任，增强人民群众法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治获得感、幸福感、安全感;</w:t>
      </w:r>
    </w:p>
    <w:p>
      <w:pPr>
        <w:spacing w:before="3" w:line="332" w:lineRule="auto"/>
        <w:ind w:left="109" w:right="346" w:firstLine="60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（三）坚持围绕中心、服务大局，突出律师队伍职能作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用，充分发挥律师专业优势，为推进全面依法治国提供有力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7"/>
          <w:sz w:val="32"/>
          <w:szCs w:val="32"/>
        </w:rPr>
        <w:t>法治保障;</w:t>
      </w:r>
    </w:p>
    <w:p>
      <w:pPr>
        <w:spacing w:before="4" w:line="334" w:lineRule="auto"/>
        <w:ind w:left="108" w:right="337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（四）坚持党建工作与业务工作深度融合、相互促进，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以党建推动律师事务所规范管理、健康发展，以律师事务所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建设成果检验党建工作成效;</w:t>
      </w:r>
    </w:p>
    <w:p>
      <w:pPr>
        <w:spacing w:before="3" w:line="334" w:lineRule="auto"/>
        <w:ind w:left="188" w:right="335" w:firstLine="5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（五）坚持立足实践探索创新，持续健全完善党组织参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与决策管理工作机制，探索工作新模式新方法，提高党组织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创造力、凝聚力、战斗力。</w:t>
      </w:r>
    </w:p>
    <w:p>
      <w:pPr>
        <w:spacing w:before="2" w:line="334" w:lineRule="auto"/>
        <w:ind w:left="218" w:right="335" w:firstLine="5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律师事务所就下列事项进行研究决策时，律师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事务所党组织应当参与研究决策工作∶</w:t>
      </w:r>
    </w:p>
    <w:p>
      <w:pPr>
        <w:spacing w:line="220" w:lineRule="auto"/>
        <w:ind w:firstLine="7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（一）贯彻执行司法行政机关、律师协会重要工作部署;</w:t>
      </w:r>
    </w:p>
    <w:p>
      <w:pPr>
        <w:spacing w:before="188" w:line="222" w:lineRule="auto"/>
        <w:ind w:firstLine="7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（二）制定或者修改律师事务所章程和主要管理制度;</w:t>
      </w:r>
    </w:p>
    <w:p>
      <w:pPr>
        <w:spacing w:before="196" w:line="344" w:lineRule="auto"/>
        <w:ind w:left="129" w:right="360" w:firstLine="5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（三）选派律师参与国家或地方重大项目法律服务、参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与社会治理、提供公益法律服务、承办重大疑难案件;</w:t>
      </w:r>
    </w:p>
    <w:p>
      <w:pPr>
        <w:sectPr>
          <w:pgSz w:w="12020" w:h="16910"/>
          <w:pgMar w:top="1437" w:right="1803" w:bottom="0" w:left="1659" w:header="0" w:footer="1134" w:gutter="0"/>
          <w:pgNumType w:fmt="numberInDash"/>
          <w:cols w:space="720" w:num="1"/>
        </w:sectPr>
      </w:pPr>
    </w:p>
    <w:p>
      <w:pPr>
        <w:spacing w:before="153" w:line="333" w:lineRule="auto"/>
        <w:ind w:left="168" w:firstLine="5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（四）申请律师执业人员实习期满考核、律师考核考评、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评先评优、“两代表一委员”候选人推荐及合伙人变更或晋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升、律师选聘等工作;</w:t>
      </w:r>
    </w:p>
    <w:p>
      <w:pPr>
        <w:spacing w:before="2" w:line="334" w:lineRule="auto"/>
        <w:ind w:left="168" w:right="156" w:firstLine="5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（五）完善队伍建设、文化建设相关工作制度，组织开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展职业道德和执业纪律教育;</w:t>
      </w:r>
    </w:p>
    <w:p>
      <w:pPr>
        <w:spacing w:before="1" w:line="218" w:lineRule="auto"/>
        <w:ind w:firstLine="6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（六）研究违法违规律师处理意见，做好思想教育转化;</w:t>
      </w:r>
    </w:p>
    <w:p>
      <w:pPr>
        <w:spacing w:before="220" w:line="222" w:lineRule="auto"/>
        <w:ind w:firstLine="6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（七）其他应当由党组织参与决策管理的重大事项。</w:t>
      </w:r>
    </w:p>
    <w:p>
      <w:pPr>
        <w:spacing w:before="197" w:line="333" w:lineRule="auto"/>
        <w:ind w:left="136" w:right="120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</w:rPr>
        <w:t>对申请律师执业人员实习期满考核、律师考核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考评、评先评优、“两代表一委员”候选人推荐等事项，党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组织应当采取适当方式对选任或考核对象的政治表现进行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了解，研究出具政治鉴定意见。</w:t>
      </w:r>
    </w:p>
    <w:p>
      <w:pPr>
        <w:spacing w:before="4" w:line="336" w:lineRule="auto"/>
        <w:ind w:left="136" w:right="121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对律师事务所合伙人变更或晋升、律师选聘等事项，党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组织应结合律师事务所工作实际，由负责人参加或列席决策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管理层会议提出意见。</w:t>
      </w:r>
    </w:p>
    <w:p>
      <w:pPr>
        <w:spacing w:before="6" w:line="334" w:lineRule="auto"/>
        <w:ind w:left="48" w:right="114" w:firstLine="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律师事务所党组织应当引领律师事务所自觉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围绕中心、服务大局，主动践行职责使命。党组织应当结合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实际，在律师事务所选派律师参与重大项目法律服务、参与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社会治理、提供公益法律服务等方面，与决策管理层共同做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好人选提名、审核、培训等工作，组织党员律师发挥模范带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头作用，鼓励骨干律师、青年律师主动参加，带动全体律师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形成担当作为、奉献社会的良好风尚。</w:t>
      </w:r>
    </w:p>
    <w:p>
      <w:pPr>
        <w:spacing w:line="340" w:lineRule="auto"/>
        <w:ind w:left="48" w:right="90" w:firstLine="8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第九条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4"/>
          <w:sz w:val="32"/>
          <w:szCs w:val="32"/>
        </w:rPr>
        <w:t>律师事务所党组织应当引导律师事务所文化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建设坚持正确政治方向和价值取向，建立健全文化建设相关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规划、方案、计划等工作制度，推动将社会主义核心价值观</w:t>
      </w:r>
    </w:p>
    <w:p>
      <w:pPr>
        <w:sectPr>
          <w:footerReference r:id="rId7" w:type="default"/>
          <w:pgSz w:w="11740" w:h="16740"/>
          <w:pgMar w:top="1422" w:right="1667" w:bottom="1034" w:left="1761" w:header="0" w:footer="1134" w:gutter="0"/>
          <w:pgNumType w:fmt="numberInDash"/>
          <w:cols w:space="720" w:num="1"/>
        </w:sectPr>
      </w:pPr>
    </w:p>
    <w:p>
      <w:pPr>
        <w:spacing w:before="202" w:line="337" w:lineRule="auto"/>
        <w:ind w:left="1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教育融入律师事务所文化建设内容，引导和督促律师事务所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定期开展社会公德、职业道德、家庭美德、个人品德教育，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引导律师队伍保持积极健康的人生观、职业观、价值观。</w:t>
      </w:r>
    </w:p>
    <w:p>
      <w:pPr>
        <w:spacing w:before="5" w:line="335" w:lineRule="auto"/>
        <w:ind w:left="85" w:right="109" w:firstLine="8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第十条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律师事务所党组织应当主动关注青年律师身</w:t>
      </w:r>
      <w:r>
        <w:rPr>
          <w:rFonts w:ascii="仿宋" w:hAnsi="仿宋" w:eastAsia="仿宋" w:cs="仿宋"/>
          <w:spacing w:val="-10"/>
          <w:sz w:val="32"/>
          <w:szCs w:val="32"/>
        </w:rPr>
        <w:t>心健康和成长进步，会同决策管理层或业务部门，以组建联</w:t>
      </w:r>
      <w:r>
        <w:rPr>
          <w:rFonts w:ascii="仿宋" w:hAnsi="仿宋" w:eastAsia="仿宋" w:cs="仿宋"/>
          <w:spacing w:val="-9"/>
          <w:sz w:val="32"/>
          <w:szCs w:val="32"/>
        </w:rPr>
        <w:t>络帮带小组、建立联系培养机制等形式，开展针对青年律师思想、素质和业务方面的帮带培养，组织青年律师参加业务培训、工作交流，促进律师事务所加强人才培养，增强律师</w:t>
      </w:r>
      <w:r>
        <w:rPr>
          <w:rFonts w:ascii="仿宋" w:hAnsi="仿宋" w:eastAsia="仿宋" w:cs="仿宋"/>
          <w:spacing w:val="-14"/>
          <w:sz w:val="32"/>
          <w:szCs w:val="32"/>
        </w:rPr>
        <w:t>事务所团队凝聚力和业务发展力。</w:t>
      </w:r>
    </w:p>
    <w:p>
      <w:pPr>
        <w:spacing w:before="4" w:line="333" w:lineRule="auto"/>
        <w:ind w:left="144" w:right="103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第十一条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律师事务所党组织应当督促推动律师事务</w:t>
      </w:r>
      <w:r>
        <w:rPr>
          <w:rFonts w:ascii="仿宋" w:hAnsi="仿宋" w:eastAsia="仿宋" w:cs="仿宋"/>
          <w:spacing w:val="-11"/>
          <w:sz w:val="32"/>
          <w:szCs w:val="32"/>
        </w:rPr>
        <w:t>所修改完善章程和主要管理制度，明确律师事务所党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组</w:t>
      </w:r>
      <w:r>
        <w:rPr>
          <w:rFonts w:ascii="仿宋" w:hAnsi="仿宋" w:eastAsia="仿宋" w:cs="仿宋"/>
          <w:spacing w:val="-11"/>
          <w:sz w:val="32"/>
          <w:szCs w:val="32"/>
        </w:rPr>
        <w:t>织地位作用、职责任务、基本保障等内容以及参与决策管理的事</w:t>
      </w:r>
      <w:r>
        <w:rPr>
          <w:rFonts w:ascii="仿宋" w:hAnsi="仿宋" w:eastAsia="仿宋" w:cs="仿宋"/>
          <w:spacing w:val="-28"/>
          <w:sz w:val="32"/>
          <w:szCs w:val="32"/>
        </w:rPr>
        <w:t>项范围、具体方式。</w:t>
      </w:r>
    </w:p>
    <w:p>
      <w:pPr>
        <w:spacing w:before="3" w:line="335" w:lineRule="auto"/>
        <w:ind w:left="84" w:firstLine="7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第十二条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8"/>
          <w:sz w:val="32"/>
          <w:szCs w:val="32"/>
        </w:rPr>
        <w:t>推行律师事务所党组织班子成员与管理层、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决策层双向进入、交叉任职。律师事务所负责人是党员的应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当同时担任党组织负责人，律师事务所负责人不是党员的，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由合伙人、主要管理人员中的党员担任党组织负责人。</w:t>
      </w:r>
    </w:p>
    <w:p>
      <w:pPr>
        <w:spacing w:before="6" w:line="334" w:lineRule="auto"/>
        <w:ind w:left="145" w:right="10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建立律师事务所党组织与决策管理层重大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事项决策会商机制。律师事务所研究重大事项，应当选择采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取党组织会议先行审议、决策管理层与党组织联席会议、党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组织负责人参加或者列席决策管理层会议等方式，听取党组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织意见。</w:t>
      </w:r>
    </w:p>
    <w:p>
      <w:pPr>
        <w:spacing w:before="2" w:line="359" w:lineRule="auto"/>
        <w:ind w:left="165" w:right="104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对政治性、敏感性较强的重大事项，鼓励律师事务所主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动采取党组织会议先行审议的方式参与决策管理。党组织会</w:t>
      </w:r>
    </w:p>
    <w:p>
      <w:pPr>
        <w:sectPr>
          <w:footerReference r:id="rId8" w:type="default"/>
          <w:pgSz w:w="11760" w:h="16740"/>
          <w:pgMar w:top="1422" w:right="1710" w:bottom="400" w:left="1764" w:header="0" w:footer="1134" w:gutter="0"/>
          <w:pgNumType w:fmt="numberInDash"/>
          <w:cols w:space="720" w:num="1"/>
        </w:sectPr>
      </w:pPr>
    </w:p>
    <w:p>
      <w:pPr>
        <w:spacing w:before="231" w:line="600" w:lineRule="exact"/>
        <w:ind w:firstLine="3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position w:val="22"/>
          <w:sz w:val="30"/>
          <w:szCs w:val="30"/>
        </w:rPr>
        <w:t>议先行审议，应按照党内有关规定和要求集体研究决策提出</w:t>
      </w:r>
    </w:p>
    <w:p>
      <w:pPr>
        <w:spacing w:line="222" w:lineRule="auto"/>
        <w:ind w:firstLine="3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意见，提交律师事务所决策管理层研究决议。</w:t>
      </w:r>
    </w:p>
    <w:p>
      <w:pPr>
        <w:spacing w:before="211" w:line="355" w:lineRule="auto"/>
        <w:ind w:left="292" w:firstLine="7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律师事务所未采取党组织会议先行审议的重大事项，律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2"/>
          <w:sz w:val="30"/>
          <w:szCs w:val="30"/>
        </w:rPr>
        <w:t>师事务所可以采取决策管理层与党组织联席会议的方式研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究决策。联席会议应当根据律师事务所章程和有关管理规定，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按照事务所决策管理层会议程序组织召开。</w:t>
      </w:r>
    </w:p>
    <w:p>
      <w:pPr>
        <w:spacing w:before="1" w:line="220" w:lineRule="auto"/>
        <w:ind w:firstLine="9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未经党组织先行审议和联席会议审议的重大事项，律师</w:t>
      </w:r>
    </w:p>
    <w:p>
      <w:pPr>
        <w:spacing w:before="250" w:line="357" w:lineRule="auto"/>
        <w:ind w:left="121" w:right="251" w:firstLine="2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事务所应当主动邀请党组织负责人参加或者列席决策管理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层会议。</w:t>
      </w:r>
    </w:p>
    <w:p>
      <w:pPr>
        <w:spacing w:before="6" w:line="355" w:lineRule="auto"/>
        <w:ind w:left="311" w:right="119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第十四条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推动健全党组织参与决策管理请示报告制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度。律师事务所党组织与决策管理层存在意见分歧的事项、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超出党组织自身职权范围的事项、影响较大的重要事项等，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律师事务所党组织应当向所属律师行业党组织请示报告工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3"/>
          <w:sz w:val="30"/>
          <w:szCs w:val="30"/>
        </w:rPr>
        <w:t>作</w:t>
      </w:r>
      <w:r>
        <w:rPr>
          <w:rFonts w:ascii="仿宋" w:hAnsi="仿宋" w:eastAsia="仿宋" w:cs="仿宋"/>
          <w:spacing w:val="-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。</w:t>
      </w:r>
    </w:p>
    <w:p>
      <w:pPr>
        <w:spacing w:before="5" w:line="358" w:lineRule="auto"/>
        <w:ind w:left="212" w:right="219" w:firstLine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第十五条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完善律师事务所党组织政治监督机制。律师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事务所党组织发现律师事务所或者律师有下列情形的，应当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履行政治监督职责</w:t>
      </w:r>
    </w:p>
    <w:p>
      <w:pPr>
        <w:spacing w:before="4" w:line="358" w:lineRule="auto"/>
        <w:ind w:left="311" w:right="242" w:firstLine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（一）律师事务所作出的决议决定违背党的路线方针政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策，或者与司法行政机关、律师协会工作部署、工作要求不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7"/>
          <w:sz w:val="30"/>
          <w:szCs w:val="30"/>
        </w:rPr>
        <w:t>一致的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7"/>
          <w:sz w:val="30"/>
          <w:szCs w:val="30"/>
        </w:rPr>
        <w:t>;</w:t>
      </w:r>
    </w:p>
    <w:p>
      <w:pPr>
        <w:spacing w:line="600" w:lineRule="exact"/>
        <w:ind w:firstLine="8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2"/>
          <w:sz w:val="30"/>
          <w:szCs w:val="30"/>
        </w:rPr>
        <w:t>（二）律师事务所章程或者主要管理制度不健全、不完</w:t>
      </w:r>
    </w:p>
    <w:p>
      <w:pPr>
        <w:spacing w:before="1" w:line="224" w:lineRule="auto"/>
        <w:ind w:firstLine="3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w w:val="97"/>
          <w:sz w:val="30"/>
          <w:szCs w:val="30"/>
        </w:rPr>
        <w:t>善的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7"/>
          <w:sz w:val="30"/>
          <w:szCs w:val="30"/>
        </w:rPr>
        <w:t>;</w:t>
      </w:r>
    </w:p>
    <w:p>
      <w:pPr>
        <w:spacing w:before="197" w:line="371" w:lineRule="auto"/>
        <w:ind w:left="311" w:right="249" w:firstLine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 xml:space="preserve">（三）律师事务所办理重大疑难案件不规范，可能产生 </w:t>
      </w:r>
      <w:r>
        <w:rPr>
          <w:rFonts w:ascii="仿宋" w:hAnsi="仿宋" w:eastAsia="仿宋" w:cs="仿宋"/>
          <w:spacing w:val="-1"/>
          <w:sz w:val="30"/>
          <w:szCs w:val="30"/>
        </w:rPr>
        <w:t>不良社会影响的;</w:t>
      </w:r>
    </w:p>
    <w:p>
      <w:pPr>
        <w:sectPr>
          <w:pgSz w:w="11920" w:h="16890"/>
          <w:pgMar w:top="1435" w:right="1530" w:bottom="400" w:left="1788" w:header="0" w:footer="1134" w:gutter="0"/>
          <w:pgNumType w:fmt="numberInDash"/>
          <w:cols w:space="720" w:num="1"/>
        </w:sectPr>
      </w:pPr>
    </w:p>
    <w:p>
      <w:pPr>
        <w:spacing w:before="260" w:line="357" w:lineRule="auto"/>
        <w:ind w:left="758" w:right="210" w:firstLine="5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（四）律师执业活动存在违法违规行为、律师事务所怠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于教育管理的。</w:t>
      </w:r>
    </w:p>
    <w:p>
      <w:pPr>
        <w:spacing w:before="4" w:line="358" w:lineRule="auto"/>
        <w:ind w:left="729" w:right="89" w:firstLine="6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党组织应当及时采取有效措施，通过与律师事务所负责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人及当事律师谈心谈话、与决策管理层会商研究、向上级党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组织报告等方式，对问题或隐患早发现、早提醒、早纠正。</w:t>
      </w:r>
    </w:p>
    <w:p>
      <w:pPr>
        <w:spacing w:before="3" w:line="359" w:lineRule="auto"/>
        <w:ind w:left="620" w:right="178" w:firstLine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第十六条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健全党纪处分与行政处罚、行业处分相衔接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工作机制。党员律师有违法违规行为，被司法行政机关行政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处罚或律师协会行业处分的，党组织应当按照《中国共产党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章程》《中国共产党纪律处分条例》等党内法规要求给予党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纪处分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。</w:t>
      </w:r>
    </w:p>
    <w:p>
      <w:pPr>
        <w:spacing w:before="4" w:line="358" w:lineRule="auto"/>
        <w:ind w:left="620" w:right="182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党员律师因违犯党纪受到处分，党组织应向有处罚处分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权的司法行政机关或律师协会通报情况，由司法行政机关或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律师协会依据规定给予行政处罚或行业处分。</w:t>
      </w:r>
    </w:p>
    <w:p>
      <w:pPr>
        <w:spacing w:before="1" w:line="357" w:lineRule="auto"/>
        <w:ind w:left="709" w:right="177" w:firstLine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第十七条</w:t>
      </w:r>
      <w:r>
        <w:rPr>
          <w:rFonts w:ascii="仿宋" w:hAnsi="仿宋" w:eastAsia="仿宋" w:cs="仿宋"/>
          <w:spacing w:val="7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律师事务所党组织参与决策管理的情况，纳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入律师事务所年度检查考核和党建工作考核内容。</w:t>
      </w:r>
    </w:p>
    <w:p>
      <w:pPr>
        <w:spacing w:before="1" w:line="220" w:lineRule="auto"/>
        <w:ind w:firstLine="13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第十八条</w:t>
      </w:r>
      <w:r>
        <w:rPr>
          <w:rFonts w:ascii="仿宋" w:hAnsi="仿宋" w:eastAsia="仿宋" w:cs="仿宋"/>
          <w:spacing w:val="6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本指引由全国律师行业党委负责解释。</w:t>
      </w:r>
    </w:p>
    <w:p>
      <w:pPr>
        <w:spacing w:before="220" w:line="220" w:lineRule="auto"/>
        <w:ind w:firstLine="13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第十九条</w:t>
      </w:r>
      <w:r>
        <w:rPr>
          <w:rFonts w:ascii="仿宋" w:hAnsi="仿宋" w:eastAsia="仿宋" w:cs="仿宋"/>
          <w:spacing w:val="29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1"/>
          <w:sz w:val="30"/>
          <w:szCs w:val="30"/>
        </w:rPr>
        <w:t>本指引自发布之日起施行。</w:t>
      </w:r>
      <w:bookmarkStart w:id="0" w:name="_GoBack"/>
      <w:bookmarkEnd w:id="0"/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widowControl w:val="0"/>
        <w:tabs>
          <w:tab w:val="left" w:pos="7513"/>
          <w:tab w:val="left" w:pos="7655"/>
        </w:tabs>
        <w:kinsoku/>
        <w:autoSpaceDE/>
        <w:autoSpaceDN/>
        <w:adjustRightInd/>
        <w:snapToGrid/>
        <w:spacing w:line="640" w:lineRule="exact"/>
        <w:ind w:firstLine="420"/>
        <w:jc w:val="center"/>
        <w:textAlignment w:val="auto"/>
        <w:rPr>
          <w:rFonts w:hint="default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398145</wp:posOffset>
                </wp:positionV>
                <wp:extent cx="5686425" cy="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15pt;margin-top:31.35pt;height:0pt;width:447.75pt;z-index:251664384;mso-width-relative:page;mso-height-relative:page;" filled="f" stroked="t" coordsize="21600,21600" o:gfxdata="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SwZ8tYAAAAIAQAADwAAAAAAAAABACAAAAAiAAAAZHJzL2Rvd25yZXYu&#10;eG1sUEsBAhQAFAAAAAgAh07iQLq6YlP9AQAA7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93345</wp:posOffset>
                </wp:positionV>
                <wp:extent cx="5686425" cy="0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15pt;margin-top:7.35pt;height:0pt;width:447.75pt;z-index:251663360;mso-width-relative:page;mso-height-relative:page;" filled="f" stroked="t" coordsize="21600,21600" o:gfxdata="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tEe91QAAAAgBAAAPAAAAAAAAAAEAIAAAACIAAABkcnMvZG93bnJldi54&#10;bWxQSwECFAAUAAAACACHTuJAoDdJQf0BAADu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郑州</w:t>
      </w:r>
      <w:r>
        <w:rPr>
          <w:rFonts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市律师协会秘书处</w:t>
      </w: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 xml:space="preserve">                 2021年12月9日印发</w:t>
      </w:r>
    </w:p>
    <w:p>
      <w:pPr>
        <w:widowControl w:val="0"/>
        <w:tabs>
          <w:tab w:val="left" w:pos="7513"/>
          <w:tab w:val="left" w:pos="7655"/>
        </w:tabs>
        <w:kinsoku/>
        <w:autoSpaceDE/>
        <w:autoSpaceDN/>
        <w:adjustRightInd/>
        <w:snapToGrid/>
        <w:spacing w:line="500" w:lineRule="exact"/>
        <w:ind w:firstLine="420"/>
        <w:jc w:val="center"/>
        <w:textAlignment w:val="auto"/>
        <w:rPr>
          <w:rFonts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 xml:space="preserve">                                    </w:t>
      </w:r>
    </w:p>
    <w:p>
      <w:pPr>
        <w:spacing w:line="256" w:lineRule="auto"/>
        <w:rPr>
          <w:rFonts w:ascii="Arial"/>
          <w:sz w:val="21"/>
        </w:rPr>
      </w:pPr>
    </w:p>
    <w:sectPr>
      <w:pgSz w:w="11930" w:h="16900"/>
      <w:pgMar w:top="1436" w:right="1679" w:bottom="400" w:left="1320" w:header="0" w:footer="1134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3" w:lineRule="exact"/>
      <w:ind w:firstLine="7318"/>
      <w:rPr>
        <w:rFonts w:ascii="Arial" w:hAnsi="Arial" w:eastAsia="Arial" w:cs="Arial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225337"/>
    <w:rsid w:val="07FF7B9A"/>
    <w:rsid w:val="1892675D"/>
    <w:rsid w:val="2B245BA8"/>
    <w:rsid w:val="3E687E97"/>
    <w:rsid w:val="47817562"/>
    <w:rsid w:val="5ED60BC4"/>
    <w:rsid w:val="5FE313B3"/>
    <w:rsid w:val="6FE45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3276</Words>
  <Characters>3296</Characters>
  <TotalTime>27</TotalTime>
  <ScaleCrop>false</ScaleCrop>
  <LinksUpToDate>false</LinksUpToDate>
  <CharactersWithSpaces>3579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2021-12-07T03:12:00Z</dcterms:created>
  <dc:creator>HP</dc:creator>
  <cp:lastModifiedBy>乌米</cp:lastModifiedBy>
  <cp:lastPrinted>2021-12-10T07:07:00Z</cp:lastPrinted>
  <dcterms:modified xsi:type="dcterms:W3CDTF">2021-12-10T13:58:07Z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2021-12-06T09:38:33Z</vt:filetime>
  </property>
  <property fmtid="{D5CDD505-2E9C-101B-9397-08002B2CF9AE}" pid="4" name="KSOProductBuildVer">
    <vt:lpwstr>2052-11.1.0.11045</vt:lpwstr>
  </property>
  <property fmtid="{D5CDD505-2E9C-101B-9397-08002B2CF9AE}" pid="5" name="ICV">
    <vt:lpwstr>491B55FCCB91415997D07FCDCB7FAC8E</vt:lpwstr>
  </property>
</Properties>
</file>